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B002" w14:textId="77777777" w:rsidR="00EE5EBE" w:rsidRPr="00F72114" w:rsidRDefault="00CD7D12">
      <w:pPr>
        <w:jc w:val="both"/>
        <w:rPr>
          <w:rFonts w:ascii="Arial" w:hAnsi="Arial" w:cs="Arial"/>
          <w:b/>
          <w:sz w:val="20"/>
          <w:szCs w:val="20"/>
        </w:rPr>
      </w:pPr>
      <w:r w:rsidRPr="00F72114">
        <w:rPr>
          <w:rFonts w:ascii="Arial" w:hAnsi="Arial" w:cs="Arial"/>
          <w:b/>
          <w:sz w:val="20"/>
          <w:szCs w:val="20"/>
        </w:rPr>
        <w:tab/>
      </w:r>
    </w:p>
    <w:tbl>
      <w:tblPr>
        <w:tblStyle w:val="3"/>
        <w:tblW w:w="3832" w:type="dxa"/>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1271"/>
        <w:gridCol w:w="851"/>
        <w:gridCol w:w="850"/>
        <w:gridCol w:w="860"/>
      </w:tblGrid>
      <w:tr w:rsidR="00F72114" w:rsidRPr="002F5FB5" w14:paraId="3F825F09" w14:textId="77777777">
        <w:tc>
          <w:tcPr>
            <w:tcW w:w="1271" w:type="dxa"/>
            <w:vMerge w:val="restart"/>
          </w:tcPr>
          <w:p w14:paraId="2DAC2627" w14:textId="77777777" w:rsidR="00EE5EBE" w:rsidRPr="002F5FB5" w:rsidRDefault="00CD7D12">
            <w:pPr>
              <w:tabs>
                <w:tab w:val="left" w:pos="447"/>
              </w:tabs>
              <w:jc w:val="both"/>
              <w:rPr>
                <w:rFonts w:ascii="Arial" w:eastAsia="Arial" w:hAnsi="Arial" w:cs="Arial"/>
                <w:b/>
                <w:sz w:val="20"/>
                <w:szCs w:val="20"/>
              </w:rPr>
            </w:pPr>
            <w:r w:rsidRPr="002F5FB5">
              <w:rPr>
                <w:rFonts w:ascii="Arial" w:eastAsia="Arial" w:hAnsi="Arial" w:cs="Arial"/>
                <w:b/>
                <w:sz w:val="20"/>
                <w:szCs w:val="20"/>
              </w:rPr>
              <w:t xml:space="preserve">Fecha </w:t>
            </w:r>
          </w:p>
        </w:tc>
        <w:tc>
          <w:tcPr>
            <w:tcW w:w="851" w:type="dxa"/>
          </w:tcPr>
          <w:p w14:paraId="40406F86" w14:textId="77777777" w:rsidR="00EE5EBE" w:rsidRPr="002F5FB5" w:rsidRDefault="00CD7D12">
            <w:pPr>
              <w:jc w:val="both"/>
              <w:rPr>
                <w:rFonts w:ascii="Arial" w:eastAsia="Arial" w:hAnsi="Arial" w:cs="Arial"/>
                <w:b/>
                <w:sz w:val="20"/>
                <w:szCs w:val="20"/>
              </w:rPr>
            </w:pPr>
            <w:proofErr w:type="spellStart"/>
            <w:r w:rsidRPr="002F5FB5">
              <w:rPr>
                <w:rFonts w:ascii="Arial" w:eastAsia="Arial" w:hAnsi="Arial" w:cs="Arial"/>
                <w:b/>
                <w:sz w:val="20"/>
                <w:szCs w:val="20"/>
              </w:rPr>
              <w:t>dd</w:t>
            </w:r>
            <w:proofErr w:type="spellEnd"/>
          </w:p>
        </w:tc>
        <w:tc>
          <w:tcPr>
            <w:tcW w:w="850" w:type="dxa"/>
          </w:tcPr>
          <w:p w14:paraId="03033ADB" w14:textId="77777777" w:rsidR="00EE5EBE" w:rsidRPr="002F5FB5" w:rsidRDefault="00CD7D12">
            <w:pPr>
              <w:jc w:val="both"/>
              <w:rPr>
                <w:rFonts w:ascii="Arial" w:eastAsia="Arial" w:hAnsi="Arial" w:cs="Arial"/>
                <w:b/>
                <w:sz w:val="20"/>
                <w:szCs w:val="20"/>
              </w:rPr>
            </w:pPr>
            <w:r w:rsidRPr="002F5FB5">
              <w:rPr>
                <w:rFonts w:ascii="Arial" w:eastAsia="Arial" w:hAnsi="Arial" w:cs="Arial"/>
                <w:b/>
                <w:sz w:val="20"/>
                <w:szCs w:val="20"/>
              </w:rPr>
              <w:t>mm</w:t>
            </w:r>
          </w:p>
        </w:tc>
        <w:tc>
          <w:tcPr>
            <w:tcW w:w="860" w:type="dxa"/>
          </w:tcPr>
          <w:p w14:paraId="2DF58880" w14:textId="77777777" w:rsidR="00EE5EBE" w:rsidRPr="002F5FB5" w:rsidRDefault="00CD7D12">
            <w:pPr>
              <w:jc w:val="both"/>
              <w:rPr>
                <w:rFonts w:ascii="Arial" w:eastAsia="Arial" w:hAnsi="Arial" w:cs="Arial"/>
                <w:b/>
                <w:sz w:val="20"/>
                <w:szCs w:val="20"/>
              </w:rPr>
            </w:pPr>
            <w:proofErr w:type="spellStart"/>
            <w:r w:rsidRPr="002F5FB5">
              <w:rPr>
                <w:rFonts w:ascii="Arial" w:eastAsia="Arial" w:hAnsi="Arial" w:cs="Arial"/>
                <w:b/>
                <w:sz w:val="20"/>
                <w:szCs w:val="20"/>
              </w:rPr>
              <w:t>aaaa</w:t>
            </w:r>
            <w:proofErr w:type="spellEnd"/>
          </w:p>
        </w:tc>
      </w:tr>
      <w:tr w:rsidR="00F72114" w:rsidRPr="002F5FB5" w14:paraId="045BC085" w14:textId="77777777">
        <w:tc>
          <w:tcPr>
            <w:tcW w:w="1271" w:type="dxa"/>
            <w:vMerge/>
          </w:tcPr>
          <w:p w14:paraId="0784A029" w14:textId="77777777" w:rsidR="00EE5EBE" w:rsidRPr="002F5FB5" w:rsidRDefault="00EE5EBE">
            <w:pPr>
              <w:widowControl w:val="0"/>
              <w:pBdr>
                <w:top w:val="nil"/>
                <w:left w:val="nil"/>
                <w:bottom w:val="nil"/>
                <w:right w:val="nil"/>
                <w:between w:val="nil"/>
              </w:pBdr>
              <w:spacing w:line="276" w:lineRule="auto"/>
              <w:rPr>
                <w:rFonts w:ascii="Arial" w:eastAsia="Arial" w:hAnsi="Arial" w:cs="Arial"/>
                <w:b/>
                <w:sz w:val="20"/>
                <w:szCs w:val="20"/>
              </w:rPr>
            </w:pPr>
          </w:p>
        </w:tc>
        <w:tc>
          <w:tcPr>
            <w:tcW w:w="851" w:type="dxa"/>
          </w:tcPr>
          <w:p w14:paraId="0600E7BD" w14:textId="2F8BB183" w:rsidR="00EE5EBE" w:rsidRPr="002F5FB5" w:rsidRDefault="002201C2">
            <w:pPr>
              <w:jc w:val="both"/>
              <w:rPr>
                <w:rFonts w:ascii="Arial" w:eastAsia="Arial" w:hAnsi="Arial" w:cs="Arial"/>
                <w:b/>
                <w:sz w:val="20"/>
                <w:szCs w:val="20"/>
              </w:rPr>
            </w:pPr>
            <w:r w:rsidRPr="002F5FB5">
              <w:rPr>
                <w:rFonts w:ascii="Arial" w:eastAsia="Arial" w:hAnsi="Arial" w:cs="Arial"/>
                <w:b/>
                <w:sz w:val="20"/>
                <w:szCs w:val="20"/>
              </w:rPr>
              <w:t>2</w:t>
            </w:r>
            <w:r w:rsidR="00F216E1" w:rsidRPr="002F5FB5">
              <w:rPr>
                <w:rFonts w:ascii="Arial" w:eastAsia="Arial" w:hAnsi="Arial" w:cs="Arial"/>
                <w:b/>
                <w:sz w:val="20"/>
                <w:szCs w:val="20"/>
              </w:rPr>
              <w:t>0</w:t>
            </w:r>
          </w:p>
        </w:tc>
        <w:tc>
          <w:tcPr>
            <w:tcW w:w="850" w:type="dxa"/>
          </w:tcPr>
          <w:p w14:paraId="6BC702E4" w14:textId="34DFE307" w:rsidR="00EE5EBE" w:rsidRPr="002F5FB5" w:rsidRDefault="00785FE6">
            <w:pPr>
              <w:jc w:val="both"/>
              <w:rPr>
                <w:rFonts w:ascii="Arial" w:eastAsia="Arial" w:hAnsi="Arial" w:cs="Arial"/>
                <w:b/>
                <w:sz w:val="20"/>
                <w:szCs w:val="20"/>
              </w:rPr>
            </w:pPr>
            <w:r>
              <w:rPr>
                <w:rFonts w:ascii="Arial" w:eastAsia="Arial" w:hAnsi="Arial" w:cs="Arial"/>
                <w:b/>
                <w:sz w:val="20"/>
                <w:szCs w:val="20"/>
              </w:rPr>
              <w:t>11</w:t>
            </w:r>
          </w:p>
        </w:tc>
        <w:tc>
          <w:tcPr>
            <w:tcW w:w="860" w:type="dxa"/>
          </w:tcPr>
          <w:p w14:paraId="4CC6DEBC" w14:textId="1B1EF273" w:rsidR="00EE5EBE" w:rsidRPr="002F5FB5" w:rsidRDefault="00A639FC">
            <w:pPr>
              <w:jc w:val="both"/>
              <w:rPr>
                <w:rFonts w:ascii="Arial" w:eastAsia="Arial" w:hAnsi="Arial" w:cs="Arial"/>
                <w:b/>
                <w:sz w:val="20"/>
                <w:szCs w:val="20"/>
              </w:rPr>
            </w:pPr>
            <w:r w:rsidRPr="002F5FB5">
              <w:rPr>
                <w:rFonts w:ascii="Arial" w:eastAsia="Arial" w:hAnsi="Arial" w:cs="Arial"/>
                <w:b/>
                <w:sz w:val="20"/>
                <w:szCs w:val="20"/>
              </w:rPr>
              <w:t>202</w:t>
            </w:r>
            <w:r w:rsidR="00D858D1" w:rsidRPr="002F5FB5">
              <w:rPr>
                <w:rFonts w:ascii="Arial" w:eastAsia="Arial" w:hAnsi="Arial" w:cs="Arial"/>
                <w:b/>
                <w:sz w:val="20"/>
                <w:szCs w:val="20"/>
              </w:rPr>
              <w:t>5</w:t>
            </w:r>
          </w:p>
        </w:tc>
      </w:tr>
    </w:tbl>
    <w:p w14:paraId="4EF56936" w14:textId="47671D18" w:rsidR="00EE5EBE" w:rsidRPr="002F5FB5" w:rsidRDefault="00CD7D12">
      <w:pPr>
        <w:jc w:val="right"/>
        <w:rPr>
          <w:rFonts w:ascii="Arial" w:eastAsia="Arial" w:hAnsi="Arial" w:cs="Arial"/>
          <w:b/>
          <w:sz w:val="20"/>
          <w:szCs w:val="20"/>
          <w:u w:val="single"/>
        </w:rPr>
      </w:pPr>
      <w:r w:rsidRPr="002F5FB5">
        <w:rPr>
          <w:rFonts w:ascii="Arial" w:eastAsia="Arial" w:hAnsi="Arial" w:cs="Arial"/>
          <w:b/>
          <w:sz w:val="20"/>
          <w:szCs w:val="20"/>
          <w:u w:val="single"/>
        </w:rPr>
        <w:t xml:space="preserve">Línea PAA: </w:t>
      </w:r>
      <w:r w:rsidR="00481251" w:rsidRPr="002F5FB5">
        <w:rPr>
          <w:rFonts w:ascii="Arial" w:eastAsia="Arial" w:hAnsi="Arial" w:cs="Arial"/>
          <w:b/>
          <w:sz w:val="20"/>
          <w:szCs w:val="20"/>
          <w:u w:val="single"/>
        </w:rPr>
        <w:t>278</w:t>
      </w:r>
    </w:p>
    <w:p w14:paraId="37D20D9E" w14:textId="77777777" w:rsidR="00EE5EBE" w:rsidRPr="002F5FB5" w:rsidRDefault="00CD7D12">
      <w:pPr>
        <w:jc w:val="right"/>
        <w:rPr>
          <w:rFonts w:ascii="Arial" w:eastAsia="Arial" w:hAnsi="Arial" w:cs="Arial"/>
          <w:b/>
          <w:sz w:val="20"/>
          <w:szCs w:val="20"/>
        </w:rPr>
      </w:pPr>
      <w:r w:rsidRPr="002F5FB5">
        <w:rPr>
          <w:rFonts w:ascii="Arial" w:eastAsia="Arial" w:hAnsi="Arial" w:cs="Arial"/>
          <w:b/>
          <w:sz w:val="20"/>
          <w:szCs w:val="20"/>
        </w:rPr>
        <w:t xml:space="preserve"> </w:t>
      </w:r>
    </w:p>
    <w:tbl>
      <w:tblPr>
        <w:tblStyle w:val="2"/>
        <w:tblpPr w:leftFromText="142" w:rightFromText="142" w:vertAnchor="text" w:tblpY="1"/>
        <w:tblOverlap w:val="never"/>
        <w:tblW w:w="0" w:type="auto"/>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204"/>
      </w:tblGrid>
      <w:tr w:rsidR="00F72114" w:rsidRPr="002F5FB5" w14:paraId="7A32C0A3" w14:textId="77777777" w:rsidTr="00DB1A22">
        <w:trPr>
          <w:trHeight w:val="20"/>
        </w:trPr>
        <w:tc>
          <w:tcPr>
            <w:tcW w:w="9204" w:type="dxa"/>
          </w:tcPr>
          <w:p w14:paraId="10612770" w14:textId="77777777" w:rsidR="00EE5EBE" w:rsidRPr="002F5FB5" w:rsidRDefault="00CD7D12"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Dependencia solicitante</w:t>
            </w:r>
          </w:p>
        </w:tc>
      </w:tr>
      <w:tr w:rsidR="00F72114" w:rsidRPr="002F5FB5" w14:paraId="6CC1941A" w14:textId="77777777" w:rsidTr="00DB1A22">
        <w:trPr>
          <w:trHeight w:val="20"/>
        </w:trPr>
        <w:tc>
          <w:tcPr>
            <w:tcW w:w="9204" w:type="dxa"/>
          </w:tcPr>
          <w:p w14:paraId="08151BF6" w14:textId="77777777" w:rsidR="00EE5EBE" w:rsidRPr="002F5FB5" w:rsidRDefault="00EE5EBE" w:rsidP="00DB1A22">
            <w:pPr>
              <w:jc w:val="both"/>
              <w:rPr>
                <w:rFonts w:ascii="Arial" w:eastAsia="Arial" w:hAnsi="Arial" w:cs="Arial"/>
                <w:b/>
                <w:sz w:val="20"/>
                <w:szCs w:val="20"/>
              </w:rPr>
            </w:pPr>
          </w:p>
          <w:p w14:paraId="688552A2" w14:textId="77777777" w:rsidR="000047EC" w:rsidRPr="002F5FB5" w:rsidRDefault="000047EC" w:rsidP="00DB1A22">
            <w:pPr>
              <w:jc w:val="both"/>
              <w:rPr>
                <w:rFonts w:ascii="Arial" w:eastAsia="Arial" w:hAnsi="Arial" w:cs="Arial"/>
                <w:b/>
                <w:sz w:val="20"/>
                <w:szCs w:val="20"/>
              </w:rPr>
            </w:pPr>
            <w:r w:rsidRPr="002F5FB5">
              <w:rPr>
                <w:rFonts w:ascii="Arial" w:eastAsia="Arial" w:hAnsi="Arial" w:cs="Arial"/>
                <w:b/>
                <w:sz w:val="20"/>
                <w:szCs w:val="20"/>
              </w:rPr>
              <w:t>SUBDIRECCIÓN TÉCNICA DE PARQUES</w:t>
            </w:r>
          </w:p>
          <w:p w14:paraId="2CDE71D4" w14:textId="77777777" w:rsidR="00EE5EBE" w:rsidRPr="002F5FB5" w:rsidRDefault="00EE5EBE" w:rsidP="00DB1A22">
            <w:pPr>
              <w:jc w:val="both"/>
              <w:rPr>
                <w:rFonts w:ascii="Arial" w:eastAsia="Arial" w:hAnsi="Arial" w:cs="Arial"/>
                <w:b/>
                <w:sz w:val="20"/>
                <w:szCs w:val="20"/>
              </w:rPr>
            </w:pPr>
          </w:p>
        </w:tc>
      </w:tr>
      <w:tr w:rsidR="00F72114" w:rsidRPr="002F5FB5" w14:paraId="27F90B8F" w14:textId="77777777" w:rsidTr="00DB1A22">
        <w:trPr>
          <w:trHeight w:val="20"/>
        </w:trPr>
        <w:tc>
          <w:tcPr>
            <w:tcW w:w="9204" w:type="dxa"/>
          </w:tcPr>
          <w:p w14:paraId="595B8B3A" w14:textId="77777777" w:rsidR="00EE5EBE" w:rsidRPr="002F5FB5" w:rsidRDefault="00CD7D12"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Descripción de la necesidad</w:t>
            </w:r>
          </w:p>
        </w:tc>
      </w:tr>
      <w:tr w:rsidR="00F72114" w:rsidRPr="002F5FB5" w14:paraId="1114A70B" w14:textId="77777777" w:rsidTr="00DB1A22">
        <w:trPr>
          <w:trHeight w:val="20"/>
        </w:trPr>
        <w:tc>
          <w:tcPr>
            <w:tcW w:w="9204" w:type="dxa"/>
          </w:tcPr>
          <w:p w14:paraId="67D7E758" w14:textId="2853F64B" w:rsidR="00F25208" w:rsidRPr="00F25208" w:rsidRDefault="00F25208" w:rsidP="00F25208">
            <w:pPr>
              <w:pStyle w:val="Textoindependiente"/>
              <w:spacing w:before="197"/>
              <w:ind w:left="302" w:right="342"/>
              <w:jc w:val="both"/>
              <w:rPr>
                <w:sz w:val="20"/>
                <w:szCs w:val="20"/>
              </w:rPr>
            </w:pPr>
            <w:r w:rsidRPr="00F25208">
              <w:rPr>
                <w:sz w:val="20"/>
                <w:szCs w:val="20"/>
              </w:rPr>
              <w:t>El Instituto Distrital para la Recreación y el Deporte - IDRD, creado por el Acuerdo 4 de 1978, estableciéndole como funciones, conforme a lo dispuesto en el Artículo 2º, entre otras, las siguientes: “Administrar los escenarios deportivos, atender al mantenimiento y mejoramiento de los parques que conforman el Sistema Distrital de Parques, respecto de los cuales se debe garantizar su sostenibilidad y uso adecuado. Generar y fomentar espacios para la recreación, el deporte, la actividad física y la sostenibilidad de los parques y escenarios, mejorando la calidad de vida, el sentido de pertenencia y la felicidad de los habitantes de Bogotá D.C.”</w:t>
            </w:r>
          </w:p>
          <w:p w14:paraId="1842D828" w14:textId="53F0A1FB" w:rsidR="00F25208" w:rsidRPr="00F25208" w:rsidRDefault="00F25208" w:rsidP="00F25208">
            <w:pPr>
              <w:pStyle w:val="Textoindependiente"/>
              <w:spacing w:before="197"/>
              <w:ind w:left="302" w:right="342"/>
              <w:jc w:val="both"/>
              <w:rPr>
                <w:sz w:val="20"/>
                <w:szCs w:val="20"/>
              </w:rPr>
            </w:pPr>
            <w:r w:rsidRPr="00F25208">
              <w:rPr>
                <w:sz w:val="20"/>
                <w:szCs w:val="20"/>
              </w:rPr>
              <w:t>El Sistema Distrital de Parques, es el conjunto de espacios verdes que actúan como reguladores del equilibrio ambiental que constituye uno de los elementos del patrimonio natural y contribuye a garantizar el espacio libre destinado al deporte, a la recreación, la contemplación y el ocio para todos los habitantes del Distrito Capital.</w:t>
            </w:r>
          </w:p>
          <w:p w14:paraId="496D4FE7" w14:textId="0A50AC5A" w:rsidR="00F25208" w:rsidRPr="00F25208" w:rsidRDefault="00F25208" w:rsidP="00F25208">
            <w:pPr>
              <w:pStyle w:val="Textoindependiente"/>
              <w:spacing w:before="197"/>
              <w:ind w:left="302" w:right="342"/>
              <w:jc w:val="both"/>
              <w:rPr>
                <w:sz w:val="20"/>
                <w:szCs w:val="20"/>
              </w:rPr>
            </w:pPr>
            <w:r w:rsidRPr="00F25208">
              <w:rPr>
                <w:sz w:val="20"/>
                <w:szCs w:val="20"/>
              </w:rPr>
              <w:t>El Sistema Distrital de Parques está organizado jerárquicamente en parques de la red estructurantes, parques de la red de proximidad y demás áreas complementarias para la conservación, conforme a los artículos 67 y siguientes del Decreto 555 de 2021, cuya competencia, para la administración, se encuentran a cargo del IDRD, específicamente de la Subdirección Técnica de Parques, quien tiene a su cargo el manejo de los parques, campos y escenarios deportivos, es así que se busca la apropiación social por parte de la ciudadanía y su aprovechamiento económico, así como la atención de las necesidades, para  lo cual debe contratar la recuperación, mantenimiento y sostenibilidad de las condiciones técnicas de los campos deportivos de fútbol profesional.</w:t>
            </w:r>
          </w:p>
          <w:p w14:paraId="508619AD" w14:textId="5182F73E"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Sumado a lo anterior, el IDRD dentro de sus obligaciones debe apoyar a las diferentes comunidades del Distrito Capital, que buscan en los parques del Sistema Distrital de Parques un instrumento para el mejoramiento de la calidad de vida, ocupación del tiempo libre y el buen uso de los espacios para la recreación y el deporte, cumpliendo de manera directa con la función definida en el Acuerdo 4 de 1978, articulo 2°, numeral 4, que establece: “</w:t>
            </w:r>
            <w:r w:rsidRPr="00F25208">
              <w:rPr>
                <w:i/>
                <w:iCs/>
                <w:sz w:val="20"/>
                <w:szCs w:val="20"/>
                <w:lang w:val="es-CO"/>
              </w:rPr>
              <w:t>Promover las actividades de recreación en los parques de propiedad distrital, conservar y dotar las unidades deportivas y procurar el establecimiento de nuevas fuentes de recreación</w:t>
            </w:r>
            <w:r w:rsidRPr="00F25208">
              <w:rPr>
                <w:sz w:val="20"/>
                <w:szCs w:val="20"/>
                <w:lang w:val="es-CO"/>
              </w:rPr>
              <w:t>”,  para lo cual debe atender los requerimientos que deben cumplir los campos deportivos, para el buen desarrollo de la misión institucional.</w:t>
            </w:r>
          </w:p>
          <w:p w14:paraId="1B935E3D" w14:textId="7D784735"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En línea con lo anterior, la Subdirección Técnica de Parques tiene como función definida en el numeral 4), del artículo 14 de la Resolución 006 de 2017, “</w:t>
            </w:r>
            <w:r w:rsidRPr="00F25208">
              <w:rPr>
                <w:i/>
                <w:iCs/>
                <w:sz w:val="20"/>
                <w:szCs w:val="20"/>
                <w:lang w:val="es-CO"/>
              </w:rPr>
              <w:t>4. Coordinar el manejo integral en los parques y escenarios administrados por el Instituto para el uso y disfrute de la comunidad</w:t>
            </w:r>
            <w:r w:rsidRPr="00F25208">
              <w:rPr>
                <w:sz w:val="20"/>
                <w:szCs w:val="20"/>
                <w:lang w:val="es-CO"/>
              </w:rPr>
              <w:t>”, cuya integralidad requiere la realización de las intervenciones locativas necesarias para recuperar, mantener y sostener las condiciones técnicas de los campos deportivos de fútbol profesional en óptimas condiciones para su uso.</w:t>
            </w:r>
          </w:p>
          <w:p w14:paraId="46BCD501" w14:textId="4C5BEBF7"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 xml:space="preserve">De esta manera, en el marco del Plan de Desarrollo “BOGOTÁ CAMINA SEGURA 2024-2027”, </w:t>
            </w:r>
            <w:r w:rsidRPr="00F25208">
              <w:rPr>
                <w:sz w:val="20"/>
                <w:szCs w:val="20"/>
                <w:lang w:val="es-CO"/>
              </w:rPr>
              <w:lastRenderedPageBreak/>
              <w:t>fue formulado el proyecto de inversión “8162 Administración de parques y escenarios confiables y seguros para promover el encuentro y apropiación del espacio público de Bogotá D.C” en el cual se fijó como meta del proyecto “Administrar, mantener o adecuar 146 parques del sistema del espacio público peatonal para el encuentro”, entre los cuales se encuentran los campos de fútbol donde se desarrollan los torneos profesionales.  Para ello, con el presente contrato se busca mantener las condiciones de utilización de los estadios y/o campos deportivos de futbol profesional en que hacen parte de los parques que integran el Sistema Distrital de Parques y de igual manera mantener las condiciones de seguridad e higiene que permitan potenciar las capacidades de la población y organizaciones en el uso, goce y disfrute del espacio público.</w:t>
            </w:r>
          </w:p>
          <w:p w14:paraId="3D124563" w14:textId="3B9132F0" w:rsidR="00F25208" w:rsidRPr="00F25208" w:rsidRDefault="00F25208" w:rsidP="00F25208">
            <w:pPr>
              <w:pStyle w:val="Textoindependiente"/>
              <w:spacing w:before="197"/>
              <w:ind w:left="302" w:right="342"/>
              <w:jc w:val="both"/>
              <w:rPr>
                <w:sz w:val="20"/>
                <w:szCs w:val="20"/>
              </w:rPr>
            </w:pPr>
            <w:r w:rsidRPr="00F25208">
              <w:rPr>
                <w:sz w:val="20"/>
                <w:szCs w:val="20"/>
              </w:rPr>
              <w:t>Bajo el anterior marco regulador, la Subdirección Técnica de Parques, dentro del proyecto de inversión “Administración de parques y escenarios innovadores, sostenibles y con adaptación al cambio climático en Bogotá” y la meta del Plan de Desarrollo “Sostenibilidad del 100% de parques y escenarios deportivos administrados por el IDRD de acuerdo con la priorización realizada”, busca, realizar la recuperación, mantenimiento y sostenibilidad de las condiciones técnicas de los campos deportivos de fútbol profesional, administrados por el IDRD, con el objeto de mantener o mejorar la calidad de estos espacios, de optimizar su uso  ampliando la cobertura y generando menor impacto ambiental, en concordancia con las necesidades y con los recursos disponibles. Dentro de las actividades propuestas en esta estrategia se aspira mantener las condiciones de utilización de los estadios y/o campos deportivos de fútbol profesional en grama natural que hacen parte de los parques que integran el Sistema Distrital de Parques y de la misma manera mantener las condiciones de seguridad e higiene que permitan potenciar las capacidades de la población y organizaciones en el uso, goce y disfrute del espacio público.</w:t>
            </w:r>
          </w:p>
          <w:p w14:paraId="7CD0A13E" w14:textId="267A440B" w:rsidR="00F25208" w:rsidRPr="00F25208" w:rsidRDefault="00F25208" w:rsidP="00F25208">
            <w:pPr>
              <w:pStyle w:val="Textoindependiente"/>
              <w:spacing w:before="197"/>
              <w:ind w:left="302" w:right="342"/>
              <w:jc w:val="both"/>
              <w:rPr>
                <w:sz w:val="20"/>
                <w:szCs w:val="20"/>
              </w:rPr>
            </w:pPr>
            <w:r w:rsidRPr="00F25208">
              <w:rPr>
                <w:sz w:val="20"/>
                <w:szCs w:val="20"/>
              </w:rPr>
              <w:t>El mantenimiento y recuperación de los Estadios de fútbol profesional o campos deportivos de fútbol profesional está relacionado con la intensidad del uso y con el nivel de juego que se realiza en los torneos Nacionales e Internacionales. El mantenimiento de la grama natural de los estadios tiene gran diferencia con los de un campo deportivo de fútbol de grama natural aficionado, ya que requiere una mayor frecuencia en el mantenimiento y los cuidados de la grama en el campo de fútbol profesional se realizan en cortos periodos de tiempo, ello, para lograr mantener las características deportivas y de jugabilidad que solicitan las autoridades deportivas  del fútbol a nivel Nacional e Internacional para adelantar la práctica profesional del deporte del fútbol, por lo que se requiere contar con un contratista que cuente con la experiencia y experticia para las intervenciones, además de los conocimientos, los equipos y/o maquinaria necesarios, así como con el personal técnico idóneo para atender las obras. El mantenimiento de los campos deportivos de fútbol profesional, deben contemplar las actividades de mantenimiento al sistema de drenaje de punta, los sustratos sustentables, pero a la vez permeables y el sistema de riego inteligente. Lo anterior, para contar con una grama que permita las condiciones técnicas del juego más favorables y que brinden un terreno seguro para la práctica deportiva por parte de los jugadores profesionales en sus distintas categorías.</w:t>
            </w:r>
          </w:p>
          <w:p w14:paraId="68B4F303" w14:textId="6AFDD250" w:rsidR="00F25208" w:rsidRPr="00F25208" w:rsidRDefault="00F25208" w:rsidP="00F25208">
            <w:pPr>
              <w:pStyle w:val="Textoindependiente"/>
              <w:spacing w:before="197"/>
              <w:ind w:left="302" w:right="342"/>
              <w:jc w:val="both"/>
              <w:rPr>
                <w:sz w:val="20"/>
                <w:szCs w:val="20"/>
              </w:rPr>
            </w:pPr>
            <w:r w:rsidRPr="00F25208">
              <w:rPr>
                <w:sz w:val="20"/>
                <w:szCs w:val="20"/>
              </w:rPr>
              <w:t xml:space="preserve">Bajo este escenario, en la actualidad existen dos campos deportivos donde se practica Fútbol Profesional Colombiano categoría A, el Estadio de Techo y el Estadio Olaya Herrera,  los cuales requieren del mantenimiento especializado para poder seguir siendo escenarios del rentado local; no obstante, existen otros Estadios en la capital como el Estadio CARLOS ARTURO RUEDA PRD, Estadio EL TABORA, Estadio ATAHUALPA, y Estadio LA PAZ TIMIZA con una alta demanda de uso para la práctica fútbol profesional y semiprofesional,  no solo para entrenamientos, sino también para certámenes de categorías inferiores avalados por la DIFUTBOL (División Aficionada del Fútbol Colombiano), donde emergen las futuras promesas </w:t>
            </w:r>
            <w:r w:rsidRPr="00F25208">
              <w:rPr>
                <w:sz w:val="20"/>
                <w:szCs w:val="20"/>
              </w:rPr>
              <w:lastRenderedPageBreak/>
              <w:t>del fútbol Bogotano y que también requieren en sus campos de juego el mismo tratamiento en el césped profesional, de tal manera que se pueda ofrecer la logística necesaria para el crecimiento del fútbol capitalino, los cuales también requieren de este mantenimiento especializado.</w:t>
            </w:r>
          </w:p>
          <w:p w14:paraId="0630BBD2" w14:textId="0A293C60" w:rsidR="00F25208" w:rsidRPr="00F25208" w:rsidRDefault="00F25208" w:rsidP="00F25208">
            <w:pPr>
              <w:pStyle w:val="Textoindependiente"/>
              <w:spacing w:before="197"/>
              <w:ind w:left="302" w:right="342"/>
              <w:jc w:val="both"/>
              <w:rPr>
                <w:sz w:val="20"/>
                <w:szCs w:val="20"/>
              </w:rPr>
            </w:pPr>
            <w:r w:rsidRPr="00F25208">
              <w:rPr>
                <w:sz w:val="20"/>
                <w:szCs w:val="20"/>
              </w:rPr>
              <w:t xml:space="preserve">Debe sumarse a lo anterior, que Bogotá fue una de las sedes del Mundial Femenino Sub-20 en los pasados meses de julio y agosto (2024) con excelentes resultados para la ciudad, y en donde el IDRD y la FIFA realizaron intervenciones significativas en términos económicos y de calidad en todos los campos deportivos de los estadios señalados, los cuales fueron usados como campos de entrenamiento de las diferentes selecciones participantes. Esos mantenimientos deben continuar con sus rutinas especializadas para preservar la durabilidad y jugabilidad para la práctica de fútbol, de tal manera que puedan seguir siendo considerados opciones para el desarrollo de nuevos certámenes, no sólo internacionales, sino también locales. </w:t>
            </w:r>
          </w:p>
          <w:p w14:paraId="65D25864" w14:textId="7963F133" w:rsidR="00F25208" w:rsidRPr="00F25208" w:rsidRDefault="00F25208" w:rsidP="00F25208">
            <w:pPr>
              <w:pStyle w:val="Textoindependiente"/>
              <w:spacing w:before="197"/>
              <w:ind w:left="302" w:right="342"/>
              <w:jc w:val="both"/>
              <w:rPr>
                <w:sz w:val="20"/>
                <w:szCs w:val="20"/>
              </w:rPr>
            </w:pPr>
            <w:bookmarkStart w:id="0" w:name="OLE_LINK3"/>
            <w:r w:rsidRPr="00F25208">
              <w:rPr>
                <w:sz w:val="20"/>
                <w:szCs w:val="20"/>
              </w:rPr>
              <w:t xml:space="preserve">Debido a que los Estadios de Fútbol Profesional ubicados en el Distrito Capital de Bogotá cuentan con grama natural tipo </w:t>
            </w:r>
            <w:proofErr w:type="spellStart"/>
            <w:r w:rsidRPr="00F25208">
              <w:rPr>
                <w:sz w:val="20"/>
                <w:szCs w:val="20"/>
              </w:rPr>
              <w:t>kikuyo</w:t>
            </w:r>
            <w:proofErr w:type="spellEnd"/>
            <w:r w:rsidRPr="00F25208">
              <w:rPr>
                <w:sz w:val="20"/>
                <w:szCs w:val="20"/>
              </w:rPr>
              <w:t xml:space="preserve"> (</w:t>
            </w:r>
            <w:proofErr w:type="spellStart"/>
            <w:r w:rsidRPr="00F25208">
              <w:rPr>
                <w:sz w:val="20"/>
                <w:szCs w:val="20"/>
              </w:rPr>
              <w:t>Cenchrus</w:t>
            </w:r>
            <w:proofErr w:type="spellEnd"/>
            <w:r w:rsidRPr="00F25208">
              <w:rPr>
                <w:sz w:val="20"/>
                <w:szCs w:val="20"/>
              </w:rPr>
              <w:t xml:space="preserve"> </w:t>
            </w:r>
            <w:proofErr w:type="spellStart"/>
            <w:r w:rsidRPr="00F25208">
              <w:rPr>
                <w:sz w:val="20"/>
                <w:szCs w:val="20"/>
              </w:rPr>
              <w:t>clandestinus</w:t>
            </w:r>
            <w:proofErr w:type="spellEnd"/>
            <w:r w:rsidRPr="00F25208">
              <w:rPr>
                <w:sz w:val="20"/>
                <w:szCs w:val="20"/>
              </w:rPr>
              <w:t xml:space="preserve">) en más del 95%, especie de pasto originaria de países como Etiopía, Kenia, Tanzania, Uganda, Ruanda y Congo, que presenta una óptima cobertura vegetal y se ha consolido como la especie mejor adaptada al clima Bogotano, puesto que los requerimientos agronómicos para un adecuado desarrollo fisiológico el </w:t>
            </w:r>
            <w:proofErr w:type="spellStart"/>
            <w:r w:rsidRPr="00F25208">
              <w:rPr>
                <w:sz w:val="20"/>
                <w:szCs w:val="20"/>
              </w:rPr>
              <w:t>Kikuyo</w:t>
            </w:r>
            <w:proofErr w:type="spellEnd"/>
            <w:r w:rsidRPr="00F25208">
              <w:rPr>
                <w:sz w:val="20"/>
                <w:szCs w:val="20"/>
              </w:rPr>
              <w:t xml:space="preserve"> está asociados a un ambiente tropical (similar al de su centro de origen ubicado en África), esto quiere decir que, demanda un fotoperiodo largo o neutro, un brillo solar alto, </w:t>
            </w:r>
            <w:bookmarkStart w:id="1" w:name="OLE_LINK4"/>
            <w:r w:rsidRPr="00F25208">
              <w:rPr>
                <w:sz w:val="20"/>
                <w:szCs w:val="20"/>
              </w:rPr>
              <w:t>una buena disponibilidad de agua y suelos franco-arcillosos, condiciones que se presentan favorablemente en Bogotá por la variabilidad climática.</w:t>
            </w:r>
          </w:p>
          <w:p w14:paraId="7BB2A226" w14:textId="62CA61E9" w:rsidR="00F25208" w:rsidRPr="00F25208" w:rsidRDefault="00F25208" w:rsidP="00F25208">
            <w:pPr>
              <w:pStyle w:val="Textoindependiente"/>
              <w:spacing w:before="197"/>
              <w:ind w:left="302" w:right="342"/>
              <w:jc w:val="both"/>
              <w:rPr>
                <w:sz w:val="20"/>
                <w:szCs w:val="20"/>
              </w:rPr>
            </w:pPr>
            <w:r w:rsidRPr="00F25208">
              <w:rPr>
                <w:sz w:val="20"/>
                <w:szCs w:val="20"/>
              </w:rPr>
              <w:t>Además, Bogotá presenta un régimen climatológico bimodal que expresa durante la mayor parte del año los parámetros descritos, razón por la cual, los campos deportivos en grama natural (</w:t>
            </w:r>
            <w:proofErr w:type="spellStart"/>
            <w:r w:rsidRPr="00F25208">
              <w:rPr>
                <w:sz w:val="20"/>
                <w:szCs w:val="20"/>
              </w:rPr>
              <w:t>Kikuyo</w:t>
            </w:r>
            <w:proofErr w:type="spellEnd"/>
            <w:r w:rsidRPr="00F25208">
              <w:rPr>
                <w:sz w:val="20"/>
                <w:szCs w:val="20"/>
              </w:rPr>
              <w:t>) ya están adaptados a los constantes cambios de temperatura entre el día y la noche, sumado a lo anterior, tienen una mayor tolerancia a la sequía y una mayor resistencia comparativa a enfermedades como la roya, los mildéus y las pudriciones bacterianas.</w:t>
            </w:r>
          </w:p>
          <w:p w14:paraId="16CB72B7" w14:textId="5635A366" w:rsidR="00F25208" w:rsidRPr="00F25208" w:rsidRDefault="00F25208" w:rsidP="00F25208">
            <w:pPr>
              <w:pStyle w:val="Textoindependiente"/>
              <w:spacing w:before="197"/>
              <w:ind w:left="302" w:right="342"/>
              <w:jc w:val="both"/>
              <w:rPr>
                <w:sz w:val="20"/>
                <w:szCs w:val="20"/>
                <w:u w:val="single"/>
              </w:rPr>
            </w:pPr>
            <w:r w:rsidRPr="00F25208">
              <w:rPr>
                <w:sz w:val="20"/>
                <w:szCs w:val="20"/>
              </w:rPr>
              <w:t>Por lo anterior, se hace necesario y perentorio realizar los mantenimientos, adecuaciones y mejoramientos integrales, preventivos y correctivos de las canchas, en pro de contar con las condiciones técnicas de jugabilidad y teniendo</w:t>
            </w:r>
            <w:bookmarkEnd w:id="1"/>
            <w:r w:rsidRPr="00F25208">
              <w:rPr>
                <w:sz w:val="20"/>
                <w:szCs w:val="20"/>
              </w:rPr>
              <w:t xml:space="preserve"> en cuenta lo establecido por la Federación Internacional de Fútbol Asociación – FIFA, como </w:t>
            </w:r>
            <w:bookmarkEnd w:id="0"/>
            <w:r w:rsidRPr="00F25208">
              <w:rPr>
                <w:sz w:val="20"/>
                <w:szCs w:val="20"/>
              </w:rPr>
              <w:t xml:space="preserve">Ente rector del fútbol mundial que con el pasar de los años ha profesionalizado el fútbol a su  vez la calidad de los campos deportivos en los cuales se practica el fútbol profesional, para  ello ha desarrollado catálogos con la descripción de las características que debe cumplir una  grama natural sobre la que se realice la práctica deportiva, así como sistemas de medición para calificar las mismas. Estas características se desarrollan paralelamente con programas agronómicos y de prácticas mecánicas que permiten cumplir las condiciones exigidas. Es así como la FIFA adoptó para el fútbol profesional prácticas típicas utilizadas en los campos deportivos de Golf, a fin de alcanzar la jugabilidad requerida para la práctica deportiva del fútbol, para que no solamente se cuente con las condiciones óptimas para un buen juego, sino que además se garantice la seguridad fisiológica de los jugadores. Por ende, </w:t>
            </w:r>
            <w:r w:rsidRPr="00F25208">
              <w:rPr>
                <w:sz w:val="20"/>
                <w:szCs w:val="20"/>
                <w:u w:val="single"/>
              </w:rPr>
              <w:t xml:space="preserve">el manejo </w:t>
            </w:r>
            <w:r w:rsidRPr="00F25208">
              <w:rPr>
                <w:sz w:val="20"/>
                <w:szCs w:val="20"/>
              </w:rPr>
              <w:t xml:space="preserve"> </w:t>
            </w:r>
            <w:r w:rsidRPr="00F25208">
              <w:rPr>
                <w:sz w:val="20"/>
                <w:szCs w:val="20"/>
                <w:u w:val="single"/>
              </w:rPr>
              <w:t>de la grama natural de un campo deportivo de fútbol profesional es totalmente distinto al</w:t>
            </w:r>
            <w:r w:rsidRPr="00F25208">
              <w:rPr>
                <w:sz w:val="20"/>
                <w:szCs w:val="20"/>
              </w:rPr>
              <w:t xml:space="preserve"> </w:t>
            </w:r>
            <w:r w:rsidRPr="00F25208">
              <w:rPr>
                <w:sz w:val="20"/>
                <w:szCs w:val="20"/>
                <w:u w:val="single"/>
              </w:rPr>
              <w:t>manejo de los campos deportivos amateur y en especial a la de los estadios de fútbol que</w:t>
            </w:r>
            <w:r w:rsidRPr="00F25208">
              <w:rPr>
                <w:sz w:val="20"/>
                <w:szCs w:val="20"/>
              </w:rPr>
              <w:t xml:space="preserve"> </w:t>
            </w:r>
            <w:r w:rsidRPr="00F25208">
              <w:rPr>
                <w:sz w:val="20"/>
                <w:szCs w:val="20"/>
                <w:u w:val="single"/>
              </w:rPr>
              <w:t>se encuentran inscritos para la realización de torneos profesionales, los cuales deben</w:t>
            </w:r>
            <w:r w:rsidRPr="00F25208">
              <w:rPr>
                <w:sz w:val="20"/>
                <w:szCs w:val="20"/>
              </w:rPr>
              <w:t xml:space="preserve"> </w:t>
            </w:r>
            <w:r w:rsidRPr="00F25208">
              <w:rPr>
                <w:sz w:val="20"/>
                <w:szCs w:val="20"/>
                <w:u w:val="single"/>
              </w:rPr>
              <w:t>cumplir con características específicas de jugabilidad cuando se trata de competencias</w:t>
            </w:r>
            <w:r w:rsidRPr="00F25208">
              <w:rPr>
                <w:sz w:val="20"/>
                <w:szCs w:val="20"/>
              </w:rPr>
              <w:t xml:space="preserve"> </w:t>
            </w:r>
            <w:r w:rsidRPr="00F25208">
              <w:rPr>
                <w:sz w:val="20"/>
                <w:szCs w:val="20"/>
                <w:u w:val="single"/>
              </w:rPr>
              <w:t>deportivas de orden internacional y nacional, en los que participan los equipos locales, o</w:t>
            </w:r>
            <w:r w:rsidRPr="00F25208">
              <w:rPr>
                <w:sz w:val="20"/>
                <w:szCs w:val="20"/>
              </w:rPr>
              <w:t xml:space="preserve"> </w:t>
            </w:r>
            <w:r w:rsidRPr="00F25208">
              <w:rPr>
                <w:sz w:val="20"/>
                <w:szCs w:val="20"/>
                <w:u w:val="single"/>
              </w:rPr>
              <w:t>cuando la ciudad participa como sede de torneos internacionales federados.</w:t>
            </w:r>
          </w:p>
          <w:p w14:paraId="186FBDB3" w14:textId="5AA6BD78" w:rsidR="00F25208" w:rsidRPr="00F25208" w:rsidRDefault="00F25208" w:rsidP="00F25208">
            <w:pPr>
              <w:pStyle w:val="Textoindependiente"/>
              <w:spacing w:before="197"/>
              <w:ind w:left="302" w:right="342"/>
              <w:jc w:val="both"/>
              <w:rPr>
                <w:sz w:val="20"/>
                <w:szCs w:val="20"/>
              </w:rPr>
            </w:pPr>
            <w:r w:rsidRPr="00F25208">
              <w:rPr>
                <w:sz w:val="20"/>
                <w:szCs w:val="20"/>
              </w:rPr>
              <w:lastRenderedPageBreak/>
              <w:t>De ahí que, para el mantenimiento de la grama natural de los campos deportivos profesionales, se necesiten profesionales y técnicos especializados, además, que cuenten con equipos mecánicos especializados para el manejo y mantenimiento de gramas naturales para realizar actividades típicas, a fin de evitar compactación, acolchonamiento de las grama natural, tratamiento de plagas, aplicación de arenados o salados que garanticen uniformidad en la aplicación, pero que a su vez se cuente con sus características técnicas y que estos equipos no deterioren la grama natural.</w:t>
            </w:r>
          </w:p>
          <w:p w14:paraId="086A909E" w14:textId="49BF998E" w:rsidR="00F25208" w:rsidRPr="00F25208" w:rsidRDefault="00F25208" w:rsidP="00F25208">
            <w:pPr>
              <w:pStyle w:val="Textoindependiente"/>
              <w:spacing w:before="197"/>
              <w:ind w:left="302" w:right="342"/>
              <w:jc w:val="both"/>
              <w:rPr>
                <w:sz w:val="20"/>
                <w:szCs w:val="20"/>
              </w:rPr>
            </w:pPr>
            <w:r w:rsidRPr="00F25208">
              <w:rPr>
                <w:sz w:val="20"/>
                <w:szCs w:val="20"/>
              </w:rPr>
              <w:t>Hay que mencionar, además que es necesario tener en cuenta y dar aplicabilidad a las normas que dictan los parámetros sobre las gramas naturales de los campos de fútbol profesional, las cuales son:</w:t>
            </w:r>
          </w:p>
          <w:p w14:paraId="7B3AA09D" w14:textId="77777777" w:rsidR="00F25208" w:rsidRPr="00F25208" w:rsidRDefault="00F25208" w:rsidP="00F25208">
            <w:pPr>
              <w:pStyle w:val="Textoindependiente"/>
              <w:numPr>
                <w:ilvl w:val="0"/>
                <w:numId w:val="25"/>
              </w:numPr>
              <w:spacing w:before="197"/>
              <w:ind w:right="342"/>
              <w:jc w:val="both"/>
              <w:rPr>
                <w:sz w:val="20"/>
                <w:szCs w:val="20"/>
                <w:lang w:val="es-MX"/>
              </w:rPr>
            </w:pPr>
            <w:r w:rsidRPr="00F25208">
              <w:rPr>
                <w:sz w:val="20"/>
                <w:szCs w:val="20"/>
                <w:lang w:val="es-MX"/>
              </w:rPr>
              <w:t>FIFA Quality Program me for Natural Playing Surface (Programa de Calidad para Superficies Deportivas en Grama Natural).</w:t>
            </w:r>
          </w:p>
          <w:p w14:paraId="13308F1D" w14:textId="77777777" w:rsidR="00F25208" w:rsidRPr="00F25208" w:rsidRDefault="00F25208" w:rsidP="00F25208">
            <w:pPr>
              <w:pStyle w:val="Textoindependiente"/>
              <w:numPr>
                <w:ilvl w:val="0"/>
                <w:numId w:val="25"/>
              </w:numPr>
              <w:spacing w:before="197"/>
              <w:ind w:right="342"/>
              <w:jc w:val="both"/>
              <w:rPr>
                <w:sz w:val="20"/>
                <w:szCs w:val="20"/>
                <w:lang w:val="es-MX"/>
              </w:rPr>
            </w:pPr>
            <w:r w:rsidRPr="00F25208">
              <w:rPr>
                <w:sz w:val="20"/>
                <w:szCs w:val="20"/>
                <w:lang w:val="es-MX"/>
              </w:rPr>
              <w:t>FIFA Sistema de Calificación de la FIFA para superficies de juego de césped natural (mayo 2022 (versión 1.0).</w:t>
            </w:r>
          </w:p>
          <w:p w14:paraId="157493D9" w14:textId="031BA27F" w:rsidR="00F25208" w:rsidRPr="00F25208" w:rsidRDefault="00F25208" w:rsidP="00F25208">
            <w:pPr>
              <w:pStyle w:val="Textoindependiente"/>
              <w:numPr>
                <w:ilvl w:val="0"/>
                <w:numId w:val="25"/>
              </w:numPr>
              <w:spacing w:before="197"/>
              <w:ind w:right="342"/>
              <w:jc w:val="both"/>
              <w:rPr>
                <w:sz w:val="20"/>
                <w:szCs w:val="20"/>
                <w:lang w:val="es-MX"/>
              </w:rPr>
            </w:pPr>
            <w:r w:rsidRPr="00F25208">
              <w:rPr>
                <w:sz w:val="20"/>
                <w:szCs w:val="20"/>
                <w:lang w:val="es-MX"/>
              </w:rPr>
              <w:t>Manual de Clubes de la Confederación Sudamericana de Fútbol CONMEBOL.</w:t>
            </w:r>
          </w:p>
          <w:p w14:paraId="4973CDE2" w14:textId="2D741DC4" w:rsidR="00F25208" w:rsidRPr="00F25208" w:rsidRDefault="00F25208" w:rsidP="00F25208">
            <w:pPr>
              <w:pStyle w:val="Textoindependiente"/>
              <w:spacing w:before="197"/>
              <w:ind w:left="302" w:right="342"/>
              <w:jc w:val="both"/>
              <w:rPr>
                <w:sz w:val="20"/>
                <w:szCs w:val="20"/>
              </w:rPr>
            </w:pPr>
            <w:r w:rsidRPr="00F25208">
              <w:rPr>
                <w:sz w:val="20"/>
                <w:szCs w:val="20"/>
              </w:rPr>
              <w:t>Conforme a lo anterior, se concluye que, el manejo de gramas naturales deportivas profesionales, son una especialidad dentro del manejo de las gramíneas y una responsabilidad en el momento de la evaluación por parte de los entes rectores tanto locales como internacionales.</w:t>
            </w:r>
          </w:p>
          <w:p w14:paraId="0A727E61" w14:textId="64A1C79F" w:rsidR="00F25208" w:rsidRPr="00F25208" w:rsidRDefault="00F25208" w:rsidP="00F25208">
            <w:pPr>
              <w:pStyle w:val="Textoindependiente"/>
              <w:spacing w:before="197"/>
              <w:ind w:left="302" w:right="342"/>
              <w:jc w:val="both"/>
              <w:rPr>
                <w:sz w:val="20"/>
                <w:szCs w:val="20"/>
              </w:rPr>
            </w:pPr>
            <w:r w:rsidRPr="00F25208">
              <w:rPr>
                <w:sz w:val="20"/>
                <w:szCs w:val="20"/>
              </w:rPr>
              <w:t>Por lo anterior, se hace necesario contratar por el sistema de precios unitarios fijos y a monto agotable, el mantenimiento, adecuación y mejoramiento integral, preventivo y correctivo de las gramas naturales que se encuentran en los campos de juego de fútbol profesional ubicados en Bogotá D.C., teniendo en cuenta que, con la ejecución del objeto de este proceso de selección es posible atender las necesidades para que los estadios y/o campos deportivos de fútbol profesional en grama natural, y cumplir con las condiciones técnicas que debe tener un campo deportivo utilizado para competencias Nacionales e Internacionales, garantizando que se apliquen los reglamentos y evitar posibles lesiones en los usuarios, por tal razón las actividades y los trabajos a realizar, son viables, desde el punto de vista técnico, administrativo y financiero, toda vez que, se cuenta con los recursos, teniendo en cuenta que este es el proceso que garantiza el cumplimiento de los principios de legalidad, y transparencia, el cual permitirá cubrir las necesidades referentes a las obras de intervención requeridas.</w:t>
            </w:r>
          </w:p>
          <w:p w14:paraId="3A2B0BCF" w14:textId="6BB39D2D"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 xml:space="preserve">Finalmente se aclara que de la adjudicación del proceso de selección será celebrado un contrato de obra pública, razón por la cual el procedimiento aplicable correspondiente de acuerdo al presupuesto a la selección abreviada de menor cuantía prevista en el artículo 2 numeral 2, literal b) de la ley 1150 de 1007 en concordancia con el artículo </w:t>
            </w:r>
            <w:bookmarkStart w:id="2" w:name="2.2.1.2.1.2.20"/>
            <w:bookmarkEnd w:id="2"/>
            <w:r w:rsidRPr="00F25208">
              <w:rPr>
                <w:sz w:val="20"/>
                <w:szCs w:val="20"/>
                <w:lang w:val="es-CO"/>
              </w:rPr>
              <w:t>2.2.1.2.1.2.20 del decreto 1082 de 2015.</w:t>
            </w:r>
          </w:p>
          <w:p w14:paraId="26D4A25B" w14:textId="26B793F3"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En el contexto anteriormente mencionado, es crucial tener en cuenta el parágrafo 7° del artículo 2° de la Ley 1150 de 2007, adicionado por el artículo 1° de la Ley 2022 de 2020, que a su vez adicionó el artículo 4° de la Ley 1882 de 2018 el cual establece la obligatoriedad de</w:t>
            </w:r>
            <w:r w:rsidRPr="00F25208">
              <w:rPr>
                <w:sz w:val="20"/>
                <w:szCs w:val="20"/>
                <w:lang w:val="es"/>
              </w:rPr>
              <w:t xml:space="preserve">En el contexto anteriormente mencionado, es crucial tener en cuenta el parágrafo 7° del artículo 2° de la Ley 1150 de 2007, adicionado por el artículo 1° de la Ley 2022 de 2020, que a su vez adicionó el artículo 4° de la Ley 1882 de 2018 el cual establece la obligatoriedad de utilizar estos pliegos tipo para garantizar la transparencia, pluralidad y eficiencia en los procesos de </w:t>
            </w:r>
            <w:r w:rsidRPr="00F25208">
              <w:rPr>
                <w:sz w:val="20"/>
                <w:szCs w:val="20"/>
                <w:lang w:val="es"/>
              </w:rPr>
              <w:lastRenderedPageBreak/>
              <w:t>contratación pública en los siguientes términos:</w:t>
            </w:r>
          </w:p>
          <w:p w14:paraId="366222A5" w14:textId="7CE2DFFB"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 PARÁGRAFO 7. La Agencia Nacional de Contratación Pública Colombia Compra Eficiente o quien haga sus veces, adoptará documentos tipo que serán de obligatorio cumplimiento en la actividad contractual de todas las entidades sometidas al Estatuto General de Contratación de la Administración Pública. Dentro de estos documentos tipo, se establecerán los requisitos habilitantes, factores técnicos, económicos y otros factores de escogencia, así como aquellos requisitos que, previa justificación, representen buenas prácticas contractuales que procuren el adecuado desarrollo de los principios que rigen la contratación pública.</w:t>
            </w:r>
          </w:p>
          <w:p w14:paraId="0E6B331C" w14:textId="76502D32"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Con el ánimo de promover la descentralización, el empleo local, el desarrollo, los servicios e industria local, en la adopción de los documentos tipo, se tendrá en cuenta las características propias de las regiones, la cuantía, el fomento de la economía local y la naturaleza y especialidad de la contratación. Para tal efecto se deberá llevar a cabo un proceso de capacitación para los municipios.</w:t>
            </w:r>
          </w:p>
          <w:p w14:paraId="76A2E7C4" w14:textId="52F40427"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La Agencia Nacional de Contratación Pública Colombia Compra Eficiente fijará un cronograma, y definirá en coordinación con las entidades técnicas o especializadas correspondientes el procedimiento para implementar gradualmente los documentos tipo, con el propósito de facilitar la incorporación de estos en el sistema de compra pública y deberá establecer el procedimiento para recibir y revisar comentarios de los interesados, así como un sistema para la revisión constante de los documentos tipo, que expida.</w:t>
            </w:r>
          </w:p>
          <w:p w14:paraId="62A243F6" w14:textId="77777777"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En todo caso, serán de uso obligatorio los documentos tipo para los pliegos de condiciones de los procesos de selección de obras públicas, interventoría para las obras públicas interventoría para consultoría de estudios y diseños para obras públicas, consultoría en ingeniería para obras, que lleven a cabo todas las entidades sometidas al Estatuto General de Contratación de la Administración Pública, en los términos fijados mediante la reglamentación correspondiente.</w:t>
            </w:r>
          </w:p>
          <w:p w14:paraId="18230DCE" w14:textId="58A87DEE"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w:t>
            </w:r>
          </w:p>
          <w:p w14:paraId="7D06DC12" w14:textId="7A490089" w:rsidR="00F25208" w:rsidRPr="00F25208" w:rsidRDefault="00F25208" w:rsidP="00F25208">
            <w:pPr>
              <w:pStyle w:val="Textoindependiente"/>
              <w:spacing w:before="197"/>
              <w:ind w:left="302" w:right="342"/>
              <w:jc w:val="both"/>
              <w:rPr>
                <w:sz w:val="20"/>
                <w:szCs w:val="20"/>
                <w:lang w:val="es-CO"/>
              </w:rPr>
            </w:pPr>
            <w:r w:rsidRPr="00F25208">
              <w:rPr>
                <w:sz w:val="20"/>
                <w:szCs w:val="20"/>
                <w:lang w:val="es-CO"/>
              </w:rPr>
              <w:t xml:space="preserve">Teniendo en cuenta que de acuerdo con la Resolución No. 540 del 21 de agosto de 2025 de la Agencia Nacional de Contratación Pública  Colombia Compra Eficiente, “Por la cual se adoptan los documentos tipo para los procesos de selección abreviada de menor cuantía de obra pública de infraestructura social y los documentos tipo complementarios para los procesos de selección abreviada de menor cuantía de obra pública de infraestructura social relacionados con los sectores de educación, salud, cultura, recreación y deporte, institucional y vivienda”, se establece que dichos pliegos y documentos tipo aplicarán para avisos de convocatoria publicados a partir del 16 de febrero de 2026, la  entidad no está sujeta a aplicar dichos documentos y pliegos tipo. </w:t>
            </w:r>
          </w:p>
          <w:p w14:paraId="2196821A" w14:textId="5DA6877C" w:rsidR="00F25208" w:rsidRPr="00F25208" w:rsidRDefault="00F25208" w:rsidP="00F25208">
            <w:pPr>
              <w:pStyle w:val="Textoindependiente"/>
              <w:spacing w:before="197"/>
              <w:ind w:left="302" w:right="342"/>
              <w:jc w:val="both"/>
              <w:rPr>
                <w:sz w:val="20"/>
                <w:szCs w:val="20"/>
                <w:lang w:val="es-MX"/>
              </w:rPr>
            </w:pPr>
            <w:r w:rsidRPr="00F25208">
              <w:rPr>
                <w:sz w:val="20"/>
                <w:szCs w:val="20"/>
                <w:lang w:val="es-MX"/>
              </w:rPr>
              <w:t>Es de precisar, que el plazo de ejecución del contrato ha previsto la totalidad de los tiempos necesarios para la ejecución de las diferentes actividades administrativas, así como los trámites que se requieran para la ejecución del proyecto y de obra, entre ellas la fabricación, importación y trámites necesarios para las adquisiciones y demás actividades requeridas, razón por la cual no se aceptará como justificación de suspensión del contrato, la importación y/o demoras en la fabricación de elementos.</w:t>
            </w:r>
          </w:p>
          <w:p w14:paraId="652C3407" w14:textId="1CF190B4" w:rsidR="00F25208" w:rsidRPr="00F25208" w:rsidRDefault="00F25208" w:rsidP="00F25208">
            <w:pPr>
              <w:pStyle w:val="Textoindependiente"/>
              <w:spacing w:before="197"/>
              <w:ind w:left="302" w:right="342"/>
              <w:jc w:val="both"/>
              <w:rPr>
                <w:sz w:val="20"/>
                <w:szCs w:val="20"/>
                <w:lang w:val="es-MX"/>
              </w:rPr>
            </w:pPr>
            <w:r w:rsidRPr="00F25208">
              <w:rPr>
                <w:sz w:val="20"/>
                <w:szCs w:val="20"/>
                <w:lang w:val="es-MX"/>
              </w:rPr>
              <w:t xml:space="preserve">En cuanto al plazo de ejecución, el mismo se justifica en siete (7) meses, considerando que el contrato representa necesidades colectivas o de interés general relacionadas con el disfrute de los campos deportivos de destinación profesional y de uso frecuente administrados por el </w:t>
            </w:r>
            <w:r w:rsidRPr="00F25208">
              <w:rPr>
                <w:sz w:val="20"/>
                <w:szCs w:val="20"/>
                <w:lang w:val="es-MX"/>
              </w:rPr>
              <w:lastRenderedPageBreak/>
              <w:t>IDRD, las cuales deben ser permanentes, continuas, ininterrumpidas y eficientes como corresponde a un servicio público, razón por la cual el IDRD debe garantizar la continuidad, sin interrupción en la prestación de dichos servicios en cumplimiento de los intereses generales, de conformidad con los artículos 2, 209, 365 de la Constitución Política y el artículo 3 de la Ley 80 de 1993, que dispone como</w:t>
            </w:r>
            <w:r w:rsidRPr="00F25208">
              <w:rPr>
                <w:sz w:val="20"/>
                <w:szCs w:val="20"/>
                <w:u w:val="single"/>
                <w:lang w:val="es"/>
              </w:rPr>
              <w:t>oblig</w:t>
            </w:r>
            <w:r w:rsidRPr="00F25208">
              <w:rPr>
                <w:sz w:val="20"/>
                <w:szCs w:val="20"/>
                <w:lang w:val="es"/>
              </w:rPr>
              <w:t>ación de los servidores públicos tener en consideración, que al celebrar contratos y con la ejecución de los mismos, las entidades busquen el cumplimiento de los fines estatales, la continua y eficiente prestación de los servicios públicos y la efectividad de los derechos e intereses de los administrados, que colaboran con ellas en la consecución de dichos fines. Así las cosas</w:t>
            </w:r>
            <w:r w:rsidRPr="00F25208">
              <w:rPr>
                <w:sz w:val="20"/>
                <w:szCs w:val="20"/>
                <w:lang w:val="es-MX"/>
              </w:rPr>
              <w:t>, se busca entonces, que   la finalización del plazo de los contratos se articule con la celebración de nuevos contratos, de tal manera que, las necesidades siempre se encuentren cubiertas.</w:t>
            </w:r>
          </w:p>
          <w:p w14:paraId="62D144CF" w14:textId="00FDA00C" w:rsidR="00F25208" w:rsidRPr="00F25208" w:rsidRDefault="00F25208" w:rsidP="00F25208">
            <w:pPr>
              <w:pStyle w:val="Textoindependiente"/>
              <w:spacing w:before="197"/>
              <w:ind w:left="302" w:right="342"/>
              <w:jc w:val="both"/>
              <w:rPr>
                <w:sz w:val="20"/>
                <w:szCs w:val="20"/>
                <w:lang w:val="es-MX"/>
              </w:rPr>
            </w:pPr>
            <w:r w:rsidRPr="00F25208">
              <w:rPr>
                <w:sz w:val="20"/>
                <w:szCs w:val="20"/>
                <w:lang w:val="es-MX"/>
              </w:rPr>
              <w:t xml:space="preserve">Acerca de la importancia de la prestación de los servicios públicos, y en especial lo que hace a la continuidad de los mismos, debe hacerse referencia a la  sentencia No. T-406 de 24 de septiembre de 1993 de la Corte Constitucional (MP. Dr. Alejandro Martinez Caballero), donde se expresó: </w:t>
            </w:r>
          </w:p>
          <w:p w14:paraId="4F35F152" w14:textId="64CDFD03"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"Es decir del propio texto constitucional se extrae la prestación eficiente del servicio público. Eficiencia que se traduce en la continuidad, regularidad y calidad del mismo.</w:t>
            </w:r>
          </w:p>
          <w:p w14:paraId="6377B7D2" w14:textId="77777777"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En este orden de ideas, tanto la Constitución como de la ley se extrae que los principios esenciales comunes al servicio público se vinculan a las siguientes ideas: continuidad, adaptación a las nuevas circunstancias e igualdad.</w:t>
            </w:r>
          </w:p>
          <w:p w14:paraId="02D3D5C0" w14:textId="77777777"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w:t>
            </w:r>
          </w:p>
          <w:p w14:paraId="26D28A37" w14:textId="12547209"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 xml:space="preserve">El servicio público responde por definición a una necesidad de interés general; ahora bien, la satisfacción del interés general no podría ser </w:t>
            </w:r>
            <w:proofErr w:type="spellStart"/>
            <w:r w:rsidRPr="00F25208">
              <w:rPr>
                <w:i/>
                <w:iCs/>
                <w:sz w:val="20"/>
                <w:szCs w:val="20"/>
                <w:lang w:val="es-CO"/>
              </w:rPr>
              <w:t>discontínua</w:t>
            </w:r>
            <w:proofErr w:type="spellEnd"/>
            <w:r w:rsidRPr="00F25208">
              <w:rPr>
                <w:i/>
                <w:iCs/>
                <w:sz w:val="20"/>
                <w:szCs w:val="20"/>
                <w:lang w:val="es-CO"/>
              </w:rPr>
              <w:t>; toda interrupción puede ocasionar problemas graves para la vida colectiva. La prestación del servicio público no puede tolerar interrupciones.</w:t>
            </w:r>
          </w:p>
          <w:p w14:paraId="760D2390" w14:textId="77777777" w:rsidR="00F25208" w:rsidRPr="00F25208" w:rsidRDefault="00F25208" w:rsidP="00F25208">
            <w:pPr>
              <w:pStyle w:val="Textoindependiente"/>
              <w:spacing w:before="197"/>
              <w:ind w:left="302" w:right="342"/>
              <w:jc w:val="both"/>
              <w:rPr>
                <w:b/>
                <w:bCs/>
                <w:i/>
                <w:iCs/>
                <w:sz w:val="20"/>
                <w:szCs w:val="20"/>
                <w:lang w:val="es-CO"/>
              </w:rPr>
            </w:pPr>
            <w:r w:rsidRPr="00F25208">
              <w:rPr>
                <w:b/>
                <w:bCs/>
                <w:i/>
                <w:iCs/>
                <w:sz w:val="20"/>
                <w:szCs w:val="20"/>
                <w:lang w:val="es-CO"/>
              </w:rPr>
              <w:t>La continuidad contribuye a la eficiencia de la prestación, pues sólo así ésta será oportuna y se da cumplimiento a la función administrativa consagrada en el artículo 209 de la Constitución Política.</w:t>
            </w:r>
          </w:p>
          <w:p w14:paraId="711A455E" w14:textId="77777777"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w:t>
            </w:r>
          </w:p>
          <w:p w14:paraId="262B406D" w14:textId="20FED72A"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 xml:space="preserve">Pero la continuidad no siempre debe entenderse en sentido absoluto; puede ser relativa. Es una continuidad que depende de la índole de la necesidad a que se refiere el servicio: por eso es que en unos casos será absoluta y en otros relativa. Los servicios de carácter permanente o constante requieren una continuidad absoluta; es lo que ocurre por ejemplo con la asistencia médica, los servicios de agua, energía, </w:t>
            </w:r>
            <w:proofErr w:type="spellStart"/>
            <w:r w:rsidRPr="00F25208">
              <w:rPr>
                <w:i/>
                <w:iCs/>
                <w:sz w:val="20"/>
                <w:szCs w:val="20"/>
                <w:lang w:val="es-CO"/>
              </w:rPr>
              <w:t>etc</w:t>
            </w:r>
            <w:proofErr w:type="spellEnd"/>
            <w:r w:rsidRPr="00F25208">
              <w:rPr>
                <w:i/>
                <w:iCs/>
                <w:sz w:val="20"/>
                <w:szCs w:val="20"/>
                <w:lang w:val="es-CO"/>
              </w:rPr>
              <w:t xml:space="preserve">; o relativa como el servicio de bomberos. Lo cierto es que en ambos casos -absoluta o relativa-, existirá la pertinente continuidad requerida por el servicio público, pues él depende de la índole de la </w:t>
            </w:r>
            <w:r w:rsidRPr="00F25208">
              <w:rPr>
                <w:b/>
                <w:bCs/>
                <w:i/>
                <w:iCs/>
                <w:sz w:val="20"/>
                <w:szCs w:val="20"/>
                <w:lang w:val="es-CO"/>
              </w:rPr>
              <w:t>necesidad</w:t>
            </w:r>
            <w:r w:rsidRPr="00F25208">
              <w:rPr>
                <w:i/>
                <w:iCs/>
                <w:sz w:val="20"/>
                <w:szCs w:val="20"/>
                <w:lang w:val="es-CO"/>
              </w:rPr>
              <w:t xml:space="preserve"> a satisfacer.</w:t>
            </w:r>
          </w:p>
          <w:p w14:paraId="6FBBCF4C" w14:textId="37AF6C56" w:rsidR="00F25208" w:rsidRPr="00F25208" w:rsidRDefault="00F25208" w:rsidP="00F25208">
            <w:pPr>
              <w:pStyle w:val="Textoindependiente"/>
              <w:spacing w:before="197"/>
              <w:ind w:left="302" w:right="342"/>
              <w:jc w:val="both"/>
              <w:rPr>
                <w:i/>
                <w:iCs/>
                <w:sz w:val="20"/>
                <w:szCs w:val="20"/>
                <w:lang w:val="es-CO"/>
              </w:rPr>
            </w:pPr>
            <w:r w:rsidRPr="00F25208">
              <w:rPr>
                <w:i/>
                <w:iCs/>
                <w:sz w:val="20"/>
                <w:szCs w:val="20"/>
                <w:lang w:val="es-CO"/>
              </w:rPr>
              <w:t>Siempre que exista la</w:t>
            </w:r>
            <w:r w:rsidRPr="00F25208">
              <w:rPr>
                <w:b/>
                <w:bCs/>
                <w:i/>
                <w:iCs/>
                <w:sz w:val="20"/>
                <w:szCs w:val="20"/>
                <w:lang w:val="es-CO"/>
              </w:rPr>
              <w:t xml:space="preserve"> necesidad</w:t>
            </w:r>
            <w:r w:rsidRPr="00F25208">
              <w:rPr>
                <w:i/>
                <w:iCs/>
                <w:sz w:val="20"/>
                <w:szCs w:val="20"/>
                <w:lang w:val="es-CO"/>
              </w:rPr>
              <w:t xml:space="preserve"> o tan pronto esta aparezca, el servicio público sea prestado de inmediato".</w:t>
            </w:r>
          </w:p>
          <w:p w14:paraId="130C8774" w14:textId="77777777" w:rsidR="00F25208" w:rsidRPr="00F25208" w:rsidRDefault="00F25208" w:rsidP="00F25208">
            <w:pPr>
              <w:pStyle w:val="Textoindependiente"/>
              <w:spacing w:before="197"/>
              <w:ind w:left="302" w:right="342"/>
              <w:jc w:val="both"/>
              <w:rPr>
                <w:sz w:val="20"/>
                <w:szCs w:val="20"/>
                <w:u w:val="single"/>
                <w:lang w:val="es-CO"/>
              </w:rPr>
            </w:pPr>
            <w:r w:rsidRPr="00F25208">
              <w:rPr>
                <w:sz w:val="20"/>
                <w:szCs w:val="20"/>
                <w:lang w:val="es-MX"/>
              </w:rPr>
              <w:t xml:space="preserve">Conforme a lo anterior, se concluye, que las actividades y los trabajos a realizar, son viables, desde el punto de vista técnico, administrativo y financiero, toda vez que, se cuenta con los recursos y priorización de los diferentes parques administrados por el IDRD, garantizándose el cumplimiento de los principios de legalidad, transparencia y celeridad, que permitirá cubrir las </w:t>
            </w:r>
            <w:r w:rsidRPr="00F25208">
              <w:rPr>
                <w:sz w:val="20"/>
                <w:szCs w:val="20"/>
                <w:lang w:val="es-MX"/>
              </w:rPr>
              <w:lastRenderedPageBreak/>
              <w:t>necesidades referentes a las obras de intervención requeridas.</w:t>
            </w:r>
          </w:p>
          <w:p w14:paraId="0D62599D" w14:textId="093AFA60" w:rsidR="000047EC" w:rsidRPr="002F5FB5" w:rsidRDefault="000047EC" w:rsidP="001234E1">
            <w:pPr>
              <w:ind w:left="284" w:right="342"/>
              <w:jc w:val="both"/>
              <w:rPr>
                <w:rFonts w:ascii="Arial" w:eastAsia="Arial" w:hAnsi="Arial" w:cs="Arial"/>
                <w:b/>
                <w:sz w:val="20"/>
                <w:szCs w:val="20"/>
                <w:lang w:val="es-ES"/>
              </w:rPr>
            </w:pPr>
          </w:p>
        </w:tc>
      </w:tr>
      <w:tr w:rsidR="00F72114" w:rsidRPr="002F5FB5" w14:paraId="52C10F8C" w14:textId="77777777" w:rsidTr="00DB1A22">
        <w:trPr>
          <w:trHeight w:val="20"/>
        </w:trPr>
        <w:tc>
          <w:tcPr>
            <w:tcW w:w="9204" w:type="dxa"/>
          </w:tcPr>
          <w:p w14:paraId="60590927" w14:textId="77777777" w:rsidR="000047EC" w:rsidRPr="002F5FB5" w:rsidRDefault="000047EC"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lastRenderedPageBreak/>
              <w:t>Objeto a contratar</w:t>
            </w:r>
          </w:p>
        </w:tc>
      </w:tr>
      <w:tr w:rsidR="00F72114" w:rsidRPr="002F5FB5" w14:paraId="20E972C8" w14:textId="77777777" w:rsidTr="00DB1A22">
        <w:trPr>
          <w:trHeight w:val="20"/>
        </w:trPr>
        <w:tc>
          <w:tcPr>
            <w:tcW w:w="9204" w:type="dxa"/>
          </w:tcPr>
          <w:p w14:paraId="3562AAA6" w14:textId="77777777" w:rsidR="00930A5D" w:rsidRPr="002F5FB5" w:rsidRDefault="00930A5D" w:rsidP="00DB1A22">
            <w:pPr>
              <w:ind w:left="720"/>
              <w:jc w:val="both"/>
              <w:rPr>
                <w:rFonts w:ascii="Arial" w:eastAsia="Arial" w:hAnsi="Arial" w:cs="Arial"/>
                <w:bCs/>
                <w:sz w:val="20"/>
                <w:szCs w:val="20"/>
              </w:rPr>
            </w:pPr>
          </w:p>
          <w:p w14:paraId="25397E52" w14:textId="59C538C1" w:rsidR="00930A5D" w:rsidRPr="002F5FB5" w:rsidRDefault="00930A5D" w:rsidP="00DB1A22">
            <w:pPr>
              <w:jc w:val="both"/>
              <w:rPr>
                <w:rFonts w:ascii="Arial" w:eastAsia="Arial" w:hAnsi="Arial" w:cs="Arial"/>
                <w:b/>
                <w:bCs/>
                <w:sz w:val="20"/>
                <w:szCs w:val="20"/>
                <w:lang w:val="es-ES"/>
              </w:rPr>
            </w:pPr>
            <w:r w:rsidRPr="002F5FB5">
              <w:rPr>
                <w:rFonts w:ascii="Arial" w:eastAsia="Arial" w:hAnsi="Arial" w:cs="Arial"/>
                <w:b/>
                <w:bCs/>
                <w:sz w:val="20"/>
                <w:szCs w:val="20"/>
                <w:lang w:val="es-ES"/>
              </w:rPr>
              <w:t>“CONTRATAR POR EL SISTEMA DE PRECIOS UNITARIOS, LA RECUPERACIÓN, MANTENIMIENTO Y SOSTENIBILIDAD DE LAS CONDICIONES TÉCNICAS DE LOS CAMPOS DE JUEGO DEL FÚTBOL PROFESIONAL UBICADOS EN LA CIUDAD DE BOGOTÁ D.C.”.</w:t>
            </w:r>
          </w:p>
          <w:p w14:paraId="12D56DFE" w14:textId="77777777" w:rsidR="000047EC" w:rsidRPr="002F5FB5" w:rsidRDefault="000047EC" w:rsidP="00DB1A22">
            <w:pPr>
              <w:jc w:val="both"/>
              <w:rPr>
                <w:rFonts w:ascii="Arial" w:eastAsia="Arial" w:hAnsi="Arial" w:cs="Arial"/>
                <w:b/>
                <w:sz w:val="20"/>
                <w:szCs w:val="20"/>
                <w:lang w:val="es-ES"/>
              </w:rPr>
            </w:pPr>
          </w:p>
        </w:tc>
      </w:tr>
      <w:tr w:rsidR="00F72114" w:rsidRPr="002F5FB5" w14:paraId="0EA5BB7B" w14:textId="77777777" w:rsidTr="00DB1A22">
        <w:trPr>
          <w:trHeight w:val="20"/>
        </w:trPr>
        <w:tc>
          <w:tcPr>
            <w:tcW w:w="9204" w:type="dxa"/>
          </w:tcPr>
          <w:p w14:paraId="36E51D67" w14:textId="77777777" w:rsidR="000047EC" w:rsidRPr="002F5FB5" w:rsidRDefault="000047EC"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Código estándar de productos y servicios de Naciones Unidas (UNSPSC)</w:t>
            </w:r>
          </w:p>
        </w:tc>
      </w:tr>
      <w:tr w:rsidR="00F72114" w:rsidRPr="002F5FB5" w14:paraId="078DC469" w14:textId="77777777" w:rsidTr="00DB1A22">
        <w:trPr>
          <w:trHeight w:val="20"/>
        </w:trPr>
        <w:tc>
          <w:tcPr>
            <w:tcW w:w="9204" w:type="dxa"/>
          </w:tcPr>
          <w:p w14:paraId="071626F8" w14:textId="77777777" w:rsidR="000047EC" w:rsidRPr="002F5FB5" w:rsidRDefault="000047EC" w:rsidP="00DB1A22">
            <w:pPr>
              <w:ind w:left="720"/>
              <w:jc w:val="both"/>
              <w:rPr>
                <w:rFonts w:ascii="Arial" w:eastAsia="Arial" w:hAnsi="Arial" w:cs="Arial"/>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1940"/>
              <w:gridCol w:w="2294"/>
              <w:gridCol w:w="2381"/>
              <w:gridCol w:w="2349"/>
            </w:tblGrid>
            <w:tr w:rsidR="00F72114" w:rsidRPr="002F5FB5" w14:paraId="01CB4C20" w14:textId="77777777" w:rsidTr="00DB1A22">
              <w:trPr>
                <w:trHeight w:val="420"/>
                <w:jc w:val="center"/>
              </w:trPr>
              <w:tc>
                <w:tcPr>
                  <w:tcW w:w="1940" w:type="dxa"/>
                  <w:shd w:val="clear" w:color="auto" w:fill="A6A6A6" w:themeFill="background1" w:themeFillShade="A6"/>
                  <w:vAlign w:val="center"/>
                </w:tcPr>
                <w:p w14:paraId="0FE0D101" w14:textId="77777777" w:rsidR="00930A5D" w:rsidRPr="002F5FB5" w:rsidRDefault="00930A5D"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 xml:space="preserve">CLASIFICACIÓN </w:t>
                  </w:r>
                  <w:r w:rsidRPr="002F5FB5">
                    <w:rPr>
                      <w:rFonts w:ascii="Arial" w:eastAsia="Arial" w:hAnsi="Arial" w:cs="Arial"/>
                      <w:b/>
                      <w:sz w:val="20"/>
                      <w:szCs w:val="20"/>
                    </w:rPr>
                    <w:br/>
                    <w:t>UNSPSC</w:t>
                  </w:r>
                </w:p>
              </w:tc>
              <w:tc>
                <w:tcPr>
                  <w:tcW w:w="2294" w:type="dxa"/>
                  <w:shd w:val="clear" w:color="auto" w:fill="A6A6A6" w:themeFill="background1" w:themeFillShade="A6"/>
                  <w:vAlign w:val="center"/>
                </w:tcPr>
                <w:p w14:paraId="3EBED500" w14:textId="77777777" w:rsidR="00930A5D" w:rsidRPr="002F5FB5" w:rsidRDefault="00930A5D"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SEGMENTO</w:t>
                  </w:r>
                </w:p>
              </w:tc>
              <w:tc>
                <w:tcPr>
                  <w:tcW w:w="2381" w:type="dxa"/>
                  <w:shd w:val="clear" w:color="auto" w:fill="A6A6A6" w:themeFill="background1" w:themeFillShade="A6"/>
                  <w:vAlign w:val="center"/>
                </w:tcPr>
                <w:p w14:paraId="39FE3F56" w14:textId="77777777" w:rsidR="00930A5D" w:rsidRPr="002F5FB5" w:rsidRDefault="00930A5D"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FAMILIA</w:t>
                  </w:r>
                </w:p>
              </w:tc>
              <w:tc>
                <w:tcPr>
                  <w:tcW w:w="2349" w:type="dxa"/>
                  <w:shd w:val="clear" w:color="auto" w:fill="A6A6A6" w:themeFill="background1" w:themeFillShade="A6"/>
                  <w:vAlign w:val="center"/>
                </w:tcPr>
                <w:p w14:paraId="69D09404" w14:textId="77777777" w:rsidR="00930A5D" w:rsidRPr="002F5FB5" w:rsidRDefault="00930A5D"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CLASE</w:t>
                  </w:r>
                </w:p>
              </w:tc>
            </w:tr>
            <w:tr w:rsidR="00F72114" w:rsidRPr="002F5FB5" w14:paraId="4090DDDD" w14:textId="77777777" w:rsidTr="00DB1A22">
              <w:trPr>
                <w:trHeight w:val="1032"/>
                <w:jc w:val="center"/>
              </w:trPr>
              <w:tc>
                <w:tcPr>
                  <w:tcW w:w="1940" w:type="dxa"/>
                  <w:vAlign w:val="center"/>
                </w:tcPr>
                <w:p w14:paraId="6F3425F6"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70111700</w:t>
                  </w:r>
                </w:p>
              </w:tc>
              <w:tc>
                <w:tcPr>
                  <w:tcW w:w="2294" w:type="dxa"/>
                  <w:vAlign w:val="center"/>
                </w:tcPr>
                <w:p w14:paraId="3EA1535E"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Contratación Agrícola, Pesquera, Forestal y de Fauna</w:t>
                  </w:r>
                </w:p>
              </w:tc>
              <w:tc>
                <w:tcPr>
                  <w:tcW w:w="2381" w:type="dxa"/>
                  <w:vAlign w:val="center"/>
                </w:tcPr>
                <w:p w14:paraId="4E081770"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Horticultura</w:t>
                  </w:r>
                </w:p>
              </w:tc>
              <w:tc>
                <w:tcPr>
                  <w:tcW w:w="2349" w:type="dxa"/>
                  <w:vAlign w:val="center"/>
                </w:tcPr>
                <w:p w14:paraId="2777F8CF"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Parques, Jardines y Huertos</w:t>
                  </w:r>
                </w:p>
              </w:tc>
            </w:tr>
            <w:tr w:rsidR="00F72114" w:rsidRPr="002F5FB5" w14:paraId="059030B4" w14:textId="77777777" w:rsidTr="00DB1A22">
              <w:trPr>
                <w:trHeight w:val="1032"/>
                <w:jc w:val="center"/>
              </w:trPr>
              <w:tc>
                <w:tcPr>
                  <w:tcW w:w="1940" w:type="dxa"/>
                  <w:vAlign w:val="center"/>
                </w:tcPr>
                <w:p w14:paraId="109C37C3"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70171800</w:t>
                  </w:r>
                </w:p>
              </w:tc>
              <w:tc>
                <w:tcPr>
                  <w:tcW w:w="2294" w:type="dxa"/>
                  <w:vAlign w:val="center"/>
                </w:tcPr>
                <w:p w14:paraId="5413EA76"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Contratación Agrícola, Pesquera, Forestal y de Fauna</w:t>
                  </w:r>
                </w:p>
              </w:tc>
              <w:tc>
                <w:tcPr>
                  <w:tcW w:w="2381" w:type="dxa"/>
                  <w:vAlign w:val="center"/>
                </w:tcPr>
                <w:p w14:paraId="1B169AAB"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Desarrollo y vigilancia de recursos hidráulicos</w:t>
                  </w:r>
                </w:p>
              </w:tc>
              <w:tc>
                <w:tcPr>
                  <w:tcW w:w="2349" w:type="dxa"/>
                  <w:vAlign w:val="center"/>
                </w:tcPr>
                <w:p w14:paraId="4D3857E1"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Drenaje</w:t>
                  </w:r>
                </w:p>
              </w:tc>
            </w:tr>
            <w:tr w:rsidR="00F72114" w:rsidRPr="002F5FB5" w14:paraId="532529D2" w14:textId="77777777" w:rsidTr="00DB1A22">
              <w:trPr>
                <w:trHeight w:val="1032"/>
                <w:jc w:val="center"/>
              </w:trPr>
              <w:tc>
                <w:tcPr>
                  <w:tcW w:w="1940" w:type="dxa"/>
                  <w:vAlign w:val="center"/>
                </w:tcPr>
                <w:p w14:paraId="07A91454"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72101500</w:t>
                  </w:r>
                </w:p>
              </w:tc>
              <w:tc>
                <w:tcPr>
                  <w:tcW w:w="2294" w:type="dxa"/>
                  <w:vAlign w:val="center"/>
                </w:tcPr>
                <w:p w14:paraId="7C7D910F"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Edificación, Construcción de Instalaciones y Mantenimiento</w:t>
                  </w:r>
                </w:p>
              </w:tc>
              <w:tc>
                <w:tcPr>
                  <w:tcW w:w="2381" w:type="dxa"/>
                  <w:vAlign w:val="center"/>
                </w:tcPr>
                <w:p w14:paraId="7832F5A4"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mantenimiento y reparaciones de construcciones e instalaciones</w:t>
                  </w:r>
                </w:p>
              </w:tc>
              <w:tc>
                <w:tcPr>
                  <w:tcW w:w="2349" w:type="dxa"/>
                  <w:vAlign w:val="center"/>
                </w:tcPr>
                <w:p w14:paraId="560684E5"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w:t>
                  </w:r>
                  <w:r w:rsidRPr="002F5FB5">
                    <w:rPr>
                      <w:rFonts w:ascii="Arial" w:eastAsia="Arial" w:hAnsi="Arial" w:cs="Arial"/>
                      <w:sz w:val="20"/>
                      <w:szCs w:val="20"/>
                    </w:rPr>
                    <w:tab/>
                    <w:t>de apoyo para la construcción</w:t>
                  </w:r>
                </w:p>
              </w:tc>
            </w:tr>
            <w:tr w:rsidR="00F72114" w:rsidRPr="002F5FB5" w14:paraId="727931F0" w14:textId="77777777" w:rsidTr="00DB1A22">
              <w:trPr>
                <w:trHeight w:val="1032"/>
                <w:jc w:val="center"/>
              </w:trPr>
              <w:tc>
                <w:tcPr>
                  <w:tcW w:w="1940" w:type="dxa"/>
                  <w:vAlign w:val="center"/>
                </w:tcPr>
                <w:p w14:paraId="53C234F4"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72102900</w:t>
                  </w:r>
                </w:p>
              </w:tc>
              <w:tc>
                <w:tcPr>
                  <w:tcW w:w="2294" w:type="dxa"/>
                  <w:vAlign w:val="center"/>
                </w:tcPr>
                <w:p w14:paraId="5C766269"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Edificación, Construcción de Instalaciones y Mantenimiento</w:t>
                  </w:r>
                </w:p>
              </w:tc>
              <w:tc>
                <w:tcPr>
                  <w:tcW w:w="2381" w:type="dxa"/>
                  <w:vAlign w:val="center"/>
                </w:tcPr>
                <w:p w14:paraId="44AA33F4"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mantenimiento y reparaciones de construcciones e instalaciones</w:t>
                  </w:r>
                </w:p>
              </w:tc>
              <w:tc>
                <w:tcPr>
                  <w:tcW w:w="2349" w:type="dxa"/>
                  <w:vAlign w:val="center"/>
                </w:tcPr>
                <w:p w14:paraId="5098015D"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mantenimiento y reparación de instalaciones</w:t>
                  </w:r>
                </w:p>
              </w:tc>
            </w:tr>
            <w:tr w:rsidR="00F72114" w:rsidRPr="002F5FB5" w14:paraId="7A080806" w14:textId="77777777" w:rsidTr="00DB1A22">
              <w:trPr>
                <w:trHeight w:val="1032"/>
                <w:jc w:val="center"/>
              </w:trPr>
              <w:tc>
                <w:tcPr>
                  <w:tcW w:w="1940" w:type="dxa"/>
                  <w:vAlign w:val="center"/>
                </w:tcPr>
                <w:p w14:paraId="2E7DA645"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72103300</w:t>
                  </w:r>
                </w:p>
              </w:tc>
              <w:tc>
                <w:tcPr>
                  <w:tcW w:w="2294" w:type="dxa"/>
                  <w:vAlign w:val="center"/>
                </w:tcPr>
                <w:p w14:paraId="25607611"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Edificación, Construcción de Instalaciones y Mantenimiento</w:t>
                  </w:r>
                </w:p>
              </w:tc>
              <w:tc>
                <w:tcPr>
                  <w:tcW w:w="2381" w:type="dxa"/>
                  <w:vAlign w:val="center"/>
                </w:tcPr>
                <w:p w14:paraId="009E2B38"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mantenimiento y reparaciones de construcciones e instalaciones</w:t>
                  </w:r>
                </w:p>
              </w:tc>
              <w:tc>
                <w:tcPr>
                  <w:tcW w:w="2349" w:type="dxa"/>
                  <w:vAlign w:val="center"/>
                </w:tcPr>
                <w:p w14:paraId="4EECA9EE" w14:textId="77777777" w:rsidR="00930A5D" w:rsidRPr="002F5FB5" w:rsidRDefault="00930A5D" w:rsidP="00F25208">
                  <w:pPr>
                    <w:framePr w:hSpace="142" w:wrap="around" w:vAnchor="text" w:hAnchor="text" w:y="1"/>
                    <w:suppressOverlap/>
                    <w:jc w:val="both"/>
                    <w:rPr>
                      <w:rFonts w:ascii="Arial" w:eastAsia="Arial" w:hAnsi="Arial" w:cs="Arial"/>
                      <w:sz w:val="20"/>
                      <w:szCs w:val="20"/>
                      <w:lang w:val="es-ES"/>
                    </w:rPr>
                  </w:pPr>
                  <w:r w:rsidRPr="002F5FB5">
                    <w:rPr>
                      <w:rFonts w:ascii="Arial" w:eastAsia="Arial" w:hAnsi="Arial" w:cs="Arial"/>
                      <w:sz w:val="20"/>
                      <w:szCs w:val="20"/>
                      <w:lang w:val="es-ES"/>
                    </w:rPr>
                    <w:t>Servicios</w:t>
                  </w:r>
                  <w:r w:rsidRPr="002F5FB5">
                    <w:rPr>
                      <w:rFonts w:ascii="Arial" w:eastAsia="Arial" w:hAnsi="Arial" w:cs="Arial"/>
                      <w:sz w:val="20"/>
                      <w:szCs w:val="20"/>
                      <w:lang w:val="es-ES"/>
                    </w:rPr>
                    <w:tab/>
                    <w:t>de</w:t>
                  </w:r>
                </w:p>
                <w:p w14:paraId="683FFE34"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lang w:val="es-ES"/>
                    </w:rPr>
                    <w:t>mantenimiento y reparación de infraestructura</w:t>
                  </w:r>
                </w:p>
              </w:tc>
            </w:tr>
            <w:tr w:rsidR="00F72114" w:rsidRPr="002F5FB5" w14:paraId="44A818BF" w14:textId="77777777" w:rsidTr="00DB1A22">
              <w:trPr>
                <w:trHeight w:val="1032"/>
                <w:jc w:val="center"/>
              </w:trPr>
              <w:tc>
                <w:tcPr>
                  <w:tcW w:w="1940" w:type="dxa"/>
                  <w:vAlign w:val="center"/>
                </w:tcPr>
                <w:p w14:paraId="2128C70B"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72153100</w:t>
                  </w:r>
                </w:p>
              </w:tc>
              <w:tc>
                <w:tcPr>
                  <w:tcW w:w="2294" w:type="dxa"/>
                  <w:vAlign w:val="center"/>
                </w:tcPr>
                <w:p w14:paraId="3468A406"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Edificación, Construcción de Instalaciones y Mantenimiento</w:t>
                  </w:r>
                </w:p>
              </w:tc>
              <w:tc>
                <w:tcPr>
                  <w:tcW w:w="2381" w:type="dxa"/>
                  <w:vAlign w:val="center"/>
                </w:tcPr>
                <w:p w14:paraId="2D694868"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mantenimiento y construcción de comercio especializado</w:t>
                  </w:r>
                </w:p>
              </w:tc>
              <w:tc>
                <w:tcPr>
                  <w:tcW w:w="2349" w:type="dxa"/>
                  <w:vAlign w:val="center"/>
                </w:tcPr>
                <w:p w14:paraId="3B0B8989" w14:textId="77777777" w:rsidR="00930A5D" w:rsidRPr="002F5FB5" w:rsidRDefault="00930A5D"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Servicios de construcción de facilidades atléticas y recreativas</w:t>
                  </w:r>
                </w:p>
              </w:tc>
            </w:tr>
            <w:tr w:rsidR="008B2F3B" w:rsidRPr="002F5FB5" w14:paraId="431E0BBE" w14:textId="77777777" w:rsidTr="00DB1A22">
              <w:trPr>
                <w:trHeight w:val="1032"/>
                <w:jc w:val="center"/>
              </w:trPr>
              <w:tc>
                <w:tcPr>
                  <w:tcW w:w="1940" w:type="dxa"/>
                  <w:vAlign w:val="center"/>
                </w:tcPr>
                <w:p w14:paraId="311C56E3" w14:textId="5DB0C591" w:rsidR="008B2F3B" w:rsidRPr="002F5FB5" w:rsidRDefault="008B2F3B"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95122300</w:t>
                  </w:r>
                </w:p>
              </w:tc>
              <w:tc>
                <w:tcPr>
                  <w:tcW w:w="2294" w:type="dxa"/>
                  <w:vAlign w:val="center"/>
                </w:tcPr>
                <w:p w14:paraId="273E175C" w14:textId="61983745" w:rsidR="008B2F3B" w:rsidRPr="002F5FB5" w:rsidRDefault="008B2F3B"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Terrenos, Edificio, Estructuras y vías</w:t>
                  </w:r>
                </w:p>
              </w:tc>
              <w:tc>
                <w:tcPr>
                  <w:tcW w:w="2381" w:type="dxa"/>
                  <w:vAlign w:val="center"/>
                </w:tcPr>
                <w:p w14:paraId="1412F68C" w14:textId="278D4BFA" w:rsidR="008B2F3B" w:rsidRPr="002F5FB5" w:rsidRDefault="008B2F3B"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Estructuras y edificios permanentes</w:t>
                  </w:r>
                </w:p>
              </w:tc>
              <w:tc>
                <w:tcPr>
                  <w:tcW w:w="2349" w:type="dxa"/>
                  <w:vAlign w:val="center"/>
                </w:tcPr>
                <w:p w14:paraId="36890F55" w14:textId="72A87D99" w:rsidR="008B2F3B" w:rsidRPr="002F5FB5" w:rsidRDefault="008B2F3B"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Edificios y estructuras de salud y deportivas</w:t>
                  </w:r>
                </w:p>
              </w:tc>
            </w:tr>
          </w:tbl>
          <w:p w14:paraId="2574A940" w14:textId="77777777" w:rsidR="000047EC" w:rsidRPr="002F5FB5" w:rsidRDefault="000047EC" w:rsidP="00DB1A22">
            <w:pPr>
              <w:jc w:val="both"/>
              <w:rPr>
                <w:rFonts w:ascii="Arial" w:eastAsia="Arial" w:hAnsi="Arial" w:cs="Arial"/>
                <w:b/>
                <w:sz w:val="20"/>
                <w:szCs w:val="20"/>
              </w:rPr>
            </w:pPr>
          </w:p>
        </w:tc>
      </w:tr>
      <w:tr w:rsidR="00F72114" w:rsidRPr="002F5FB5" w14:paraId="008001BD" w14:textId="77777777" w:rsidTr="00DB1A22">
        <w:trPr>
          <w:trHeight w:val="20"/>
        </w:trPr>
        <w:tc>
          <w:tcPr>
            <w:tcW w:w="9204" w:type="dxa"/>
          </w:tcPr>
          <w:p w14:paraId="64B4A08C" w14:textId="77777777" w:rsidR="000047EC" w:rsidRPr="002F5FB5" w:rsidRDefault="000047EC"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Tipología Contractual</w:t>
            </w:r>
          </w:p>
        </w:tc>
      </w:tr>
      <w:tr w:rsidR="00F72114" w:rsidRPr="002F5FB5" w14:paraId="3F294841" w14:textId="77777777" w:rsidTr="00DB1A22">
        <w:trPr>
          <w:trHeight w:val="20"/>
        </w:trPr>
        <w:tc>
          <w:tcPr>
            <w:tcW w:w="9204" w:type="dxa"/>
          </w:tcPr>
          <w:p w14:paraId="5CA575DE" w14:textId="77777777" w:rsidR="00613827" w:rsidRPr="002F5FB5" w:rsidRDefault="00613827"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sz w:val="20"/>
                <w:szCs w:val="20"/>
              </w:rPr>
            </w:pPr>
          </w:p>
          <w:p w14:paraId="03D785EC" w14:textId="7A8BB4D6" w:rsidR="00042107" w:rsidRPr="002F5FB5" w:rsidRDefault="00042107"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sz w:val="20"/>
                <w:szCs w:val="20"/>
              </w:rPr>
            </w:pPr>
            <w:r w:rsidRPr="002F5FB5">
              <w:rPr>
                <w:rFonts w:ascii="Arial" w:eastAsia="Arial" w:hAnsi="Arial" w:cs="Arial"/>
                <w:sz w:val="20"/>
                <w:szCs w:val="20"/>
              </w:rPr>
              <w:t xml:space="preserve">El Estatuto General de Contratación de la Administración Pública (Ley 80 de 1993)  en su artículo 32 define los contratos estatales como </w:t>
            </w:r>
            <w:r w:rsidRPr="002F5FB5">
              <w:rPr>
                <w:rFonts w:ascii="Arial" w:eastAsia="Arial" w:hAnsi="Arial" w:cs="Arial"/>
                <w:i/>
                <w:iCs/>
                <w:sz w:val="20"/>
                <w:szCs w:val="20"/>
              </w:rPr>
              <w:t xml:space="preserve">"(…) todos los actos jurídicos generadores de obligaciones que celebren las entidades a que se refiere el presente estatuto, previstos en el derecho privado o en </w:t>
            </w:r>
            <w:r w:rsidRPr="002F5FB5">
              <w:rPr>
                <w:rFonts w:ascii="Arial" w:eastAsia="Arial" w:hAnsi="Arial" w:cs="Arial"/>
                <w:i/>
                <w:iCs/>
                <w:sz w:val="20"/>
                <w:szCs w:val="20"/>
              </w:rPr>
              <w:lastRenderedPageBreak/>
              <w:t>disposiciones especiales, o derivados del ejercicio de la autonomía de la voluntad (…)"</w:t>
            </w:r>
            <w:r w:rsidRPr="002F5FB5">
              <w:rPr>
                <w:rFonts w:ascii="Arial" w:eastAsia="Arial" w:hAnsi="Arial" w:cs="Arial"/>
                <w:sz w:val="20"/>
                <w:szCs w:val="20"/>
              </w:rPr>
              <w:t>, procediendo a la enumeración de algunos de los tipos contractuales que pueden utilizar las entidades al celebrar contrataciones logrando así la consecución de sus fines.</w:t>
            </w:r>
          </w:p>
          <w:p w14:paraId="7E3972D7" w14:textId="77777777" w:rsidR="00042107" w:rsidRPr="002F5FB5" w:rsidRDefault="00042107"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i/>
                <w:iCs/>
                <w:sz w:val="20"/>
                <w:szCs w:val="20"/>
              </w:rPr>
            </w:pPr>
          </w:p>
          <w:p w14:paraId="013202C2" w14:textId="77777777" w:rsidR="00F866FB" w:rsidRPr="002F5FB5" w:rsidRDefault="00042107"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i/>
                <w:iCs/>
                <w:sz w:val="20"/>
                <w:szCs w:val="20"/>
              </w:rPr>
            </w:pPr>
            <w:r w:rsidRPr="002F5FB5">
              <w:rPr>
                <w:rFonts w:ascii="Arial" w:eastAsia="Arial" w:hAnsi="Arial" w:cs="Arial"/>
                <w:sz w:val="20"/>
                <w:szCs w:val="20"/>
              </w:rPr>
              <w:t xml:space="preserve">El numeral 3° del artículo 32 de la Ley 80 de 1993 define el contrato de </w:t>
            </w:r>
            <w:r w:rsidR="00F866FB" w:rsidRPr="002F5FB5">
              <w:rPr>
                <w:rFonts w:ascii="Arial" w:eastAsia="Arial" w:hAnsi="Arial" w:cs="Arial"/>
                <w:sz w:val="20"/>
                <w:szCs w:val="20"/>
              </w:rPr>
              <w:t>obra en los siguientes términos</w:t>
            </w:r>
            <w:r w:rsidR="00F866FB" w:rsidRPr="002F5FB5">
              <w:rPr>
                <w:rFonts w:ascii="Arial" w:eastAsia="Arial" w:hAnsi="Arial" w:cs="Arial"/>
                <w:i/>
                <w:iCs/>
                <w:sz w:val="20"/>
                <w:szCs w:val="20"/>
              </w:rPr>
              <w:t>: “1. Contrato de Obra Son contratos de obra los que celebren las entidades estatales para la construcción, mantenimiento, instalación y, en general, para la realización de cualquier otro trabajo material sobre bienes inmuebles, cualquiera que sea la modalidad de ejecución y pago.</w:t>
            </w:r>
          </w:p>
          <w:p w14:paraId="20708FF7" w14:textId="77777777" w:rsidR="00F866FB" w:rsidRPr="002F5FB5" w:rsidRDefault="00F866FB"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i/>
                <w:iCs/>
                <w:sz w:val="20"/>
                <w:szCs w:val="20"/>
              </w:rPr>
            </w:pPr>
          </w:p>
          <w:p w14:paraId="76A072FD" w14:textId="758F95BE" w:rsidR="00F866FB" w:rsidRPr="002F5FB5" w:rsidRDefault="00F866FB"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i/>
                <w:iCs/>
                <w:sz w:val="20"/>
                <w:szCs w:val="20"/>
              </w:rPr>
            </w:pPr>
            <w:r w:rsidRPr="002F5FB5">
              <w:rPr>
                <w:rFonts w:ascii="Arial" w:eastAsia="Arial" w:hAnsi="Arial" w:cs="Arial"/>
                <w:i/>
                <w:iCs/>
                <w:sz w:val="20"/>
                <w:szCs w:val="20"/>
              </w:rPr>
              <w:t>En los contratos de obra que hayan sido celebrados como resultado de un proceso de licitación o concurso públicos, la interventoría deberá ser contratada con una persona independiente de la entidad contratante y del contratista, quien responderá por los hechos y omisiones que le fueren imputables en los términos previstos en el artículo 53 del presente estatuto.</w:t>
            </w:r>
          </w:p>
          <w:p w14:paraId="19C1BA6B" w14:textId="77777777" w:rsidR="00F866FB" w:rsidRPr="002F5FB5" w:rsidRDefault="00F866FB"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i/>
                <w:iCs/>
                <w:sz w:val="20"/>
                <w:szCs w:val="20"/>
              </w:rPr>
            </w:pPr>
          </w:p>
          <w:p w14:paraId="34880448" w14:textId="38195850" w:rsidR="00042107" w:rsidRPr="002F5FB5" w:rsidRDefault="00F866FB" w:rsidP="00F866FB">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eastAsia="Arial" w:hAnsi="Arial" w:cs="Arial"/>
                <w:i/>
                <w:iCs/>
                <w:sz w:val="20"/>
                <w:szCs w:val="20"/>
              </w:rPr>
            </w:pPr>
            <w:r w:rsidRPr="002F5FB5">
              <w:rPr>
                <w:rFonts w:ascii="Arial" w:eastAsia="Arial" w:hAnsi="Arial" w:cs="Arial"/>
                <w:i/>
                <w:iCs/>
                <w:sz w:val="20"/>
                <w:szCs w:val="20"/>
              </w:rPr>
              <w:t>(La expresión "Concurso" fue derogada por el art. </w:t>
            </w:r>
            <w:hyperlink r:id="rId8" w:anchor="32" w:history="1">
              <w:r w:rsidRPr="002F5FB5">
                <w:rPr>
                  <w:rFonts w:ascii="Arial" w:hAnsi="Arial" w:cs="Arial"/>
                  <w:i/>
                  <w:iCs/>
                  <w:sz w:val="20"/>
                  <w:szCs w:val="20"/>
                </w:rPr>
                <w:t>32</w:t>
              </w:r>
            </w:hyperlink>
            <w:r w:rsidRPr="002F5FB5">
              <w:rPr>
                <w:rFonts w:ascii="Arial" w:eastAsia="Arial" w:hAnsi="Arial" w:cs="Arial"/>
                <w:i/>
                <w:iCs/>
                <w:sz w:val="20"/>
                <w:szCs w:val="20"/>
              </w:rPr>
              <w:t> de la Ley 1150 de 2007.)</w:t>
            </w:r>
          </w:p>
          <w:p w14:paraId="13CE04A2" w14:textId="77777777" w:rsidR="00042107" w:rsidRPr="002F5FB5" w:rsidRDefault="00042107" w:rsidP="00DB1A22">
            <w:pPr>
              <w:jc w:val="both"/>
              <w:rPr>
                <w:rFonts w:ascii="Arial" w:eastAsia="Arial" w:hAnsi="Arial" w:cs="Arial"/>
                <w:sz w:val="20"/>
                <w:szCs w:val="20"/>
              </w:rPr>
            </w:pPr>
          </w:p>
          <w:p w14:paraId="0C86C937" w14:textId="3729EB45" w:rsidR="00F866FB" w:rsidRPr="002F5FB5" w:rsidRDefault="00F866FB" w:rsidP="00F866FB">
            <w:pPr>
              <w:jc w:val="both"/>
              <w:rPr>
                <w:rFonts w:ascii="Arial" w:eastAsia="Arial" w:hAnsi="Arial" w:cs="Arial"/>
                <w:b/>
                <w:bCs/>
                <w:sz w:val="20"/>
                <w:szCs w:val="20"/>
                <w:u w:val="single"/>
              </w:rPr>
            </w:pPr>
            <w:r w:rsidRPr="002F5FB5">
              <w:rPr>
                <w:rFonts w:ascii="Arial" w:eastAsia="Arial" w:hAnsi="Arial" w:cs="Arial"/>
                <w:b/>
                <w:bCs/>
                <w:sz w:val="20"/>
                <w:szCs w:val="20"/>
                <w:u w:val="single"/>
              </w:rPr>
              <w:t>Así las cosas, la tipología contractual es contrato de obra de conformidad con</w:t>
            </w:r>
            <w:r w:rsidR="00722304" w:rsidRPr="002F5FB5">
              <w:rPr>
                <w:rFonts w:ascii="Arial" w:eastAsia="Arial" w:hAnsi="Arial" w:cs="Arial"/>
                <w:b/>
                <w:bCs/>
                <w:sz w:val="20"/>
                <w:szCs w:val="20"/>
                <w:u w:val="single"/>
              </w:rPr>
              <w:t xml:space="preserve"> numeral 1°</w:t>
            </w:r>
            <w:r w:rsidRPr="002F5FB5">
              <w:rPr>
                <w:rFonts w:ascii="Arial" w:eastAsia="Arial" w:hAnsi="Arial" w:cs="Arial"/>
                <w:b/>
                <w:bCs/>
                <w:sz w:val="20"/>
                <w:szCs w:val="20"/>
                <w:u w:val="single"/>
              </w:rPr>
              <w:t xml:space="preserve"> </w:t>
            </w:r>
            <w:r w:rsidR="00722304" w:rsidRPr="002F5FB5">
              <w:rPr>
                <w:rFonts w:ascii="Arial" w:eastAsia="Arial" w:hAnsi="Arial" w:cs="Arial"/>
                <w:b/>
                <w:bCs/>
                <w:sz w:val="20"/>
                <w:szCs w:val="20"/>
                <w:u w:val="single"/>
              </w:rPr>
              <w:t>d</w:t>
            </w:r>
            <w:r w:rsidRPr="002F5FB5">
              <w:rPr>
                <w:rFonts w:ascii="Arial" w:eastAsia="Arial" w:hAnsi="Arial" w:cs="Arial"/>
                <w:b/>
                <w:bCs/>
                <w:sz w:val="20"/>
                <w:szCs w:val="20"/>
                <w:u w:val="single"/>
              </w:rPr>
              <w:t>el Art. 3</w:t>
            </w:r>
            <w:r w:rsidR="003A5CAE" w:rsidRPr="002F5FB5">
              <w:rPr>
                <w:rFonts w:ascii="Arial" w:eastAsia="Arial" w:hAnsi="Arial" w:cs="Arial"/>
                <w:b/>
                <w:bCs/>
                <w:sz w:val="20"/>
                <w:szCs w:val="20"/>
                <w:u w:val="single"/>
              </w:rPr>
              <w:t>2</w:t>
            </w:r>
            <w:r w:rsidRPr="002F5FB5">
              <w:rPr>
                <w:rFonts w:ascii="Arial" w:eastAsia="Arial" w:hAnsi="Arial" w:cs="Arial"/>
                <w:b/>
                <w:bCs/>
                <w:sz w:val="20"/>
                <w:szCs w:val="20"/>
                <w:u w:val="single"/>
              </w:rPr>
              <w:t xml:space="preserve"> de la Ley 80 de 1993.</w:t>
            </w:r>
          </w:p>
          <w:p w14:paraId="214069D8" w14:textId="7145CA2F" w:rsidR="00EF00F2" w:rsidRPr="002F5FB5" w:rsidRDefault="00EF00F2" w:rsidP="00DB1A22">
            <w:pPr>
              <w:jc w:val="both"/>
              <w:rPr>
                <w:rFonts w:ascii="Arial" w:eastAsia="Arial" w:hAnsi="Arial" w:cs="Arial"/>
                <w:sz w:val="20"/>
                <w:szCs w:val="20"/>
              </w:rPr>
            </w:pPr>
          </w:p>
        </w:tc>
      </w:tr>
      <w:tr w:rsidR="00F72114" w:rsidRPr="002F5FB5" w14:paraId="14D8E7A1" w14:textId="77777777" w:rsidTr="00DB1A22">
        <w:trPr>
          <w:trHeight w:val="20"/>
        </w:trPr>
        <w:tc>
          <w:tcPr>
            <w:tcW w:w="9204" w:type="dxa"/>
          </w:tcPr>
          <w:p w14:paraId="2DC5B5B7" w14:textId="77777777" w:rsidR="000047EC" w:rsidRPr="002F5FB5" w:rsidRDefault="000047EC"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lastRenderedPageBreak/>
              <w:t>Análisis Regulatorio</w:t>
            </w:r>
          </w:p>
        </w:tc>
      </w:tr>
      <w:tr w:rsidR="00F72114" w:rsidRPr="002F5FB5" w14:paraId="46F1698F" w14:textId="77777777" w:rsidTr="00DB1A22">
        <w:trPr>
          <w:trHeight w:val="20"/>
        </w:trPr>
        <w:tc>
          <w:tcPr>
            <w:tcW w:w="9204" w:type="dxa"/>
          </w:tcPr>
          <w:p w14:paraId="4007B073" w14:textId="77777777" w:rsidR="004E460B" w:rsidRPr="002F5FB5" w:rsidRDefault="004E460B" w:rsidP="00DB1A22">
            <w:pPr>
              <w:jc w:val="both"/>
              <w:rPr>
                <w:rFonts w:ascii="Arial" w:eastAsia="Arial" w:hAnsi="Arial" w:cs="Arial"/>
                <w:sz w:val="20"/>
                <w:szCs w:val="20"/>
                <w:lang w:val="es-ES" w:eastAsia="en-US"/>
              </w:rPr>
            </w:pPr>
          </w:p>
          <w:p w14:paraId="0A51CE43" w14:textId="77777777" w:rsidR="00E85D48" w:rsidRPr="002F5FB5" w:rsidRDefault="00E85D48" w:rsidP="00DB1A22">
            <w:pPr>
              <w:jc w:val="both"/>
              <w:rPr>
                <w:rFonts w:ascii="Arial" w:eastAsia="Arial" w:hAnsi="Arial" w:cs="Arial"/>
                <w:sz w:val="20"/>
                <w:szCs w:val="20"/>
              </w:rPr>
            </w:pPr>
            <w:r w:rsidRPr="002F5FB5">
              <w:rPr>
                <w:rFonts w:ascii="Arial" w:eastAsia="Arial" w:hAnsi="Arial" w:cs="Arial"/>
                <w:sz w:val="20"/>
                <w:szCs w:val="20"/>
              </w:rPr>
              <w:t>A continuación, se relacionan las principales normas técnicas que debe cumplir EL CONTRATISTA, para lo cual se acogen, cuando sea aplicable a las Normas, Manuales y/o Especificaciones aplicadas en proyectos de Infraestructura en Bogotá D. C. al igual que la normatividad técnica constructiva nacional e internacional, serán exigidas por el IDRD, si no se contradicen; en el caso de que exista contradicción se aplicarán las siguientes reglas:</w:t>
            </w:r>
          </w:p>
          <w:p w14:paraId="7F62A558" w14:textId="77777777" w:rsidR="00E85D48" w:rsidRPr="002F5FB5" w:rsidRDefault="00E85D48" w:rsidP="00DB1A22">
            <w:pPr>
              <w:jc w:val="both"/>
              <w:rPr>
                <w:rFonts w:ascii="Arial" w:eastAsia="Arial" w:hAnsi="Arial" w:cs="Arial"/>
                <w:sz w:val="20"/>
                <w:szCs w:val="20"/>
              </w:rPr>
            </w:pPr>
          </w:p>
          <w:p w14:paraId="066E2C57" w14:textId="77777777" w:rsidR="00E85D48" w:rsidRPr="002F5FB5" w:rsidRDefault="00E85D48" w:rsidP="00DB1A22">
            <w:pPr>
              <w:pStyle w:val="TableParagraph"/>
              <w:numPr>
                <w:ilvl w:val="0"/>
                <w:numId w:val="10"/>
              </w:numPr>
              <w:spacing w:line="237" w:lineRule="auto"/>
              <w:ind w:left="597" w:right="91"/>
              <w:jc w:val="both"/>
              <w:rPr>
                <w:sz w:val="20"/>
                <w:szCs w:val="20"/>
                <w:lang w:val="es-CO" w:eastAsia="es-ES"/>
              </w:rPr>
            </w:pPr>
            <w:r w:rsidRPr="002F5FB5">
              <w:rPr>
                <w:sz w:val="20"/>
                <w:szCs w:val="20"/>
                <w:lang w:val="es-CO" w:eastAsia="es-ES"/>
              </w:rPr>
              <w:t>En el caso de que haya contradicción entre la norma nacional y la norma técnica constructiva internacional prevalecerá la norma nacional.</w:t>
            </w:r>
          </w:p>
          <w:p w14:paraId="4BA7B363" w14:textId="77777777" w:rsidR="00E85D48" w:rsidRPr="002F5FB5" w:rsidRDefault="00E85D48" w:rsidP="00DB1A22">
            <w:pPr>
              <w:pStyle w:val="TableParagraph"/>
              <w:numPr>
                <w:ilvl w:val="0"/>
                <w:numId w:val="10"/>
              </w:numPr>
              <w:spacing w:before="4" w:line="237" w:lineRule="auto"/>
              <w:ind w:left="597" w:right="89"/>
              <w:jc w:val="both"/>
              <w:rPr>
                <w:sz w:val="20"/>
                <w:szCs w:val="20"/>
                <w:lang w:val="es-CO" w:eastAsia="es-ES"/>
              </w:rPr>
            </w:pPr>
            <w:r w:rsidRPr="002F5FB5">
              <w:rPr>
                <w:sz w:val="20"/>
                <w:szCs w:val="20"/>
                <w:lang w:val="es-CO" w:eastAsia="es-ES"/>
              </w:rPr>
              <w:t>En el caso de que haya contradicción entre la norma internacional con la norma nacional, primará la norma nacional.</w:t>
            </w:r>
          </w:p>
          <w:p w14:paraId="7B99B620" w14:textId="77777777" w:rsidR="00E85D48" w:rsidRPr="002F5FB5" w:rsidRDefault="00E85D48" w:rsidP="00DB1A22">
            <w:pPr>
              <w:pStyle w:val="TableParagraph"/>
              <w:numPr>
                <w:ilvl w:val="0"/>
                <w:numId w:val="10"/>
              </w:numPr>
              <w:spacing w:before="1"/>
              <w:ind w:left="597" w:right="92"/>
              <w:jc w:val="both"/>
              <w:rPr>
                <w:sz w:val="20"/>
                <w:szCs w:val="20"/>
                <w:lang w:val="es-CO" w:eastAsia="es-ES"/>
              </w:rPr>
            </w:pPr>
            <w:r w:rsidRPr="002F5FB5">
              <w:rPr>
                <w:sz w:val="20"/>
                <w:szCs w:val="20"/>
                <w:lang w:val="es-CO" w:eastAsia="es-ES"/>
              </w:rPr>
              <w:t>En el caso de que haya contradicción entre la especificación general con la especificación particular, primarán los aspectos señalados en la especificación particular, si ésta no va en detrimento de los parámetros técnicos señalados en la especificación general.</w:t>
            </w:r>
          </w:p>
          <w:p w14:paraId="52ECEFAC" w14:textId="77777777" w:rsidR="00E85D48" w:rsidRPr="002F5FB5" w:rsidRDefault="00E85D48" w:rsidP="00DB1A22">
            <w:pPr>
              <w:pStyle w:val="TableParagraph"/>
              <w:numPr>
                <w:ilvl w:val="0"/>
                <w:numId w:val="10"/>
              </w:numPr>
              <w:spacing w:before="2" w:line="237" w:lineRule="auto"/>
              <w:ind w:left="597" w:right="92"/>
              <w:jc w:val="both"/>
              <w:rPr>
                <w:sz w:val="20"/>
                <w:szCs w:val="20"/>
                <w:lang w:val="es-CO" w:eastAsia="es-ES"/>
              </w:rPr>
            </w:pPr>
            <w:r w:rsidRPr="002F5FB5">
              <w:rPr>
                <w:sz w:val="20"/>
                <w:szCs w:val="20"/>
                <w:lang w:val="es-CO" w:eastAsia="es-ES"/>
              </w:rPr>
              <w:t>En el caso de existir diferencias entre las especificaciones y los planos prevalecerá las indicaciones de las especificaciones.</w:t>
            </w:r>
          </w:p>
          <w:p w14:paraId="66B371AC" w14:textId="77777777" w:rsidR="00E85D48" w:rsidRPr="002F5FB5" w:rsidRDefault="00E85D48" w:rsidP="00DB1A22">
            <w:pPr>
              <w:jc w:val="both"/>
              <w:rPr>
                <w:rFonts w:ascii="Arial" w:eastAsia="Arial" w:hAnsi="Arial" w:cs="Arial"/>
                <w:sz w:val="20"/>
                <w:szCs w:val="20"/>
              </w:rPr>
            </w:pPr>
          </w:p>
          <w:p w14:paraId="0D1CCBAC" w14:textId="77777777" w:rsidR="00E85D48" w:rsidRPr="002F5FB5" w:rsidRDefault="00E85D48" w:rsidP="00DB1A22">
            <w:pPr>
              <w:numPr>
                <w:ilvl w:val="0"/>
                <w:numId w:val="9"/>
              </w:numPr>
              <w:jc w:val="both"/>
              <w:rPr>
                <w:rFonts w:ascii="Arial" w:eastAsia="Arial" w:hAnsi="Arial" w:cs="Arial"/>
                <w:sz w:val="20"/>
                <w:szCs w:val="20"/>
                <w:lang w:val="es-ES"/>
              </w:rPr>
            </w:pPr>
            <w:r w:rsidRPr="002F5FB5">
              <w:rPr>
                <w:rFonts w:ascii="Arial" w:eastAsia="Arial" w:hAnsi="Arial" w:cs="Arial"/>
                <w:sz w:val="20"/>
                <w:szCs w:val="20"/>
                <w:lang w:val="es-ES"/>
              </w:rPr>
              <w:t>La ejecución del contrato deberá cumplir con las siguientes especificaciones y normatividad:</w:t>
            </w:r>
          </w:p>
          <w:p w14:paraId="24BE4673" w14:textId="77777777" w:rsidR="00E85D48" w:rsidRPr="002F5FB5" w:rsidRDefault="00E85D48" w:rsidP="00DB1A22">
            <w:pPr>
              <w:ind w:left="597"/>
              <w:jc w:val="both"/>
              <w:rPr>
                <w:rFonts w:ascii="Arial" w:eastAsia="Arial" w:hAnsi="Arial" w:cs="Arial"/>
                <w:sz w:val="20"/>
                <w:szCs w:val="20"/>
                <w:lang w:val="es-ES"/>
              </w:rPr>
            </w:pPr>
          </w:p>
          <w:p w14:paraId="32A16FC3" w14:textId="483A50B6"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lang w:val="es-CO" w:eastAsia="es-ES"/>
              </w:rPr>
              <w:t>Norma Sismo Resistente Colombiana NSR-10 adoptado por el Decreto</w:t>
            </w:r>
            <w:r w:rsidRPr="002F5FB5">
              <w:rPr>
                <w:sz w:val="20"/>
                <w:szCs w:val="20"/>
              </w:rPr>
              <w:t xml:space="preserve"> número 926 del 19 de marzo de 2010</w:t>
            </w:r>
            <w:r w:rsidR="00841FD0" w:rsidRPr="002F5FB5">
              <w:rPr>
                <w:sz w:val="20"/>
                <w:szCs w:val="20"/>
              </w:rPr>
              <w:t>, modificado por el Decreto 092 de 2011.</w:t>
            </w:r>
          </w:p>
          <w:p w14:paraId="76495857" w14:textId="3D10F779"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lang w:val="es-CO" w:eastAsia="es-ES"/>
              </w:rPr>
              <w:t>Ley 400 de 1997</w:t>
            </w:r>
            <w:r w:rsidR="00841FD0" w:rsidRPr="002F5FB5">
              <w:rPr>
                <w:sz w:val="20"/>
                <w:szCs w:val="20"/>
                <w:lang w:val="es-CO" w:eastAsia="es-ES"/>
              </w:rPr>
              <w:t xml:space="preserve">, </w:t>
            </w:r>
            <w:r w:rsidR="00841FD0" w:rsidRPr="002F5FB5">
              <w:rPr>
                <w:sz w:val="20"/>
                <w:szCs w:val="20"/>
              </w:rPr>
              <w:t>modificada por la Ley 1796 de 2016.</w:t>
            </w:r>
          </w:p>
          <w:p w14:paraId="76CEECE6"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lang w:val="es-CO" w:eastAsia="es-ES"/>
              </w:rPr>
              <w:t>Normas Técnicas Colombianas NTC aplicables.</w:t>
            </w:r>
          </w:p>
          <w:p w14:paraId="4E58F8EE" w14:textId="63202FAE" w:rsidR="00841FD0" w:rsidRPr="002F5FB5" w:rsidRDefault="00E85D48" w:rsidP="00841FD0">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lang w:val="es-CO" w:eastAsia="es-ES"/>
              </w:rPr>
              <w:t xml:space="preserve">Lineamientos y especificaciones técnicas del IDRD que se deben cumplir en la ejecución de las actividades están referenciadas en la página web de la entidad: </w:t>
            </w:r>
            <w:r w:rsidR="00841FD0" w:rsidRPr="002F5FB5">
              <w:rPr>
                <w:sz w:val="20"/>
                <w:szCs w:val="20"/>
              </w:rPr>
              <w:t xml:space="preserve"> </w:t>
            </w:r>
            <w:hyperlink r:id="rId9" w:history="1">
              <w:r w:rsidR="00841FD0" w:rsidRPr="002F5FB5">
                <w:rPr>
                  <w:rStyle w:val="Hipervnculo"/>
                  <w:color w:val="auto"/>
                  <w:sz w:val="20"/>
                  <w:szCs w:val="20"/>
                </w:rPr>
                <w:t>https://www.idrd.gov.co/construcciones/lineamientos-y-especificaciones-tecnicas-idrd</w:t>
              </w:r>
            </w:hyperlink>
            <w:r w:rsidR="00841FD0" w:rsidRPr="002F5FB5">
              <w:rPr>
                <w:sz w:val="20"/>
                <w:szCs w:val="20"/>
              </w:rPr>
              <w:t>.</w:t>
            </w:r>
          </w:p>
          <w:p w14:paraId="286663FC" w14:textId="52650BB0" w:rsidR="00E85D48" w:rsidRPr="002F5FB5" w:rsidRDefault="00E85D48" w:rsidP="00841FD0">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lang w:val="es-CO" w:eastAsia="es-ES"/>
              </w:rPr>
              <w:t>Cartilla de lineamientos para el diseño de parques/escenarios</w:t>
            </w:r>
            <w:r w:rsidR="00841FD0" w:rsidRPr="002F5FB5">
              <w:rPr>
                <w:sz w:val="20"/>
                <w:szCs w:val="20"/>
              </w:rPr>
              <w:t xml:space="preserve"> </w:t>
            </w:r>
            <w:hyperlink r:id="rId10" w:history="1">
              <w:r w:rsidR="00841FD0" w:rsidRPr="002F5FB5">
                <w:rPr>
                  <w:rStyle w:val="Hipervnculo"/>
                  <w:color w:val="auto"/>
                  <w:sz w:val="20"/>
                  <w:szCs w:val="20"/>
                  <w:lang w:val="es-CO" w:eastAsia="es-ES"/>
                </w:rPr>
                <w:t>https://www.idrd.gov.co/transparencia-y-acceso-a-la-informacion-publica/normograma/lineamientos-para-el-diseno-de-parques</w:t>
              </w:r>
            </w:hyperlink>
            <w:r w:rsidR="00841FD0" w:rsidRPr="002F5FB5">
              <w:rPr>
                <w:sz w:val="20"/>
                <w:szCs w:val="20"/>
                <w:lang w:val="es-CO" w:eastAsia="es-ES"/>
              </w:rPr>
              <w:t xml:space="preserve"> </w:t>
            </w:r>
          </w:p>
          <w:p w14:paraId="6BCE7F38" w14:textId="77777777" w:rsidR="00841FD0" w:rsidRPr="002F5FB5" w:rsidRDefault="00E85D48" w:rsidP="00841FD0">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lang w:val="es-CO" w:eastAsia="es-ES"/>
              </w:rPr>
              <w:lastRenderedPageBreak/>
              <w:t>Manual de Escenarios Deportivos MED desarrollado por el Ministerio del Deporte</w:t>
            </w:r>
          </w:p>
          <w:p w14:paraId="7B167403" w14:textId="44851206" w:rsidR="00E85D48" w:rsidRPr="002F5FB5" w:rsidRDefault="00841FD0" w:rsidP="00841FD0">
            <w:pPr>
              <w:pStyle w:val="TableParagraph"/>
              <w:pBdr>
                <w:top w:val="nil"/>
                <w:left w:val="nil"/>
                <w:bottom w:val="nil"/>
                <w:right w:val="nil"/>
                <w:between w:val="nil"/>
              </w:pBdr>
              <w:spacing w:before="4" w:line="237" w:lineRule="auto"/>
              <w:ind w:left="597" w:right="-120"/>
              <w:jc w:val="both"/>
              <w:rPr>
                <w:sz w:val="20"/>
                <w:szCs w:val="20"/>
                <w:lang w:val="es-CO" w:eastAsia="es-ES"/>
              </w:rPr>
            </w:pPr>
            <w:hyperlink r:id="rId11" w:history="1">
              <w:r w:rsidRPr="002F5FB5">
                <w:rPr>
                  <w:rStyle w:val="Hipervnculo"/>
                  <w:color w:val="auto"/>
                  <w:sz w:val="20"/>
                  <w:szCs w:val="20"/>
                  <w:lang w:val="es-CO" w:eastAsia="es-ES"/>
                </w:rPr>
                <w:t>https://www.mindeporte.gov.co/index.php?idcategoria=99886.</w:t>
              </w:r>
            </w:hyperlink>
          </w:p>
          <w:p w14:paraId="276DA382"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Normativa vigente por parte de las federaciones colombianas y federaciones internacionales de cada disciplina deportiva.</w:t>
            </w:r>
          </w:p>
          <w:p w14:paraId="342674D7"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 xml:space="preserve">Normas técnicas internacionales que apliquen para el mantenimiento </w:t>
            </w:r>
            <w:proofErr w:type="gramStart"/>
            <w:r w:rsidRPr="002F5FB5">
              <w:rPr>
                <w:sz w:val="20"/>
                <w:szCs w:val="20"/>
              </w:rPr>
              <w:t>de acuerdo a</w:t>
            </w:r>
            <w:proofErr w:type="gramEnd"/>
            <w:r w:rsidRPr="002F5FB5">
              <w:rPr>
                <w:sz w:val="20"/>
                <w:szCs w:val="20"/>
              </w:rPr>
              <w:t xml:space="preserve"> la disciplina y/o tipo de campo deportivo.</w:t>
            </w:r>
          </w:p>
          <w:p w14:paraId="425D21F0"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Especificaciones particulares del proyecto</w:t>
            </w:r>
          </w:p>
          <w:p w14:paraId="09EBD91F"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Sistema de Gestión de Calidad del IDRD.</w:t>
            </w:r>
          </w:p>
          <w:p w14:paraId="37F52113"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Planos de diseños arquitectónico y estudios técnicos existentes que el IDRD suministre.</w:t>
            </w:r>
          </w:p>
          <w:p w14:paraId="5202B330"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 xml:space="preserve">Cartilla de Mobiliario Urbano expedido por la Secretaria de Planeación </w:t>
            </w:r>
          </w:p>
          <w:p w14:paraId="4CA117BF"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Cartilla del mobiliario de parques expedido por el IDRD</w:t>
            </w:r>
          </w:p>
          <w:p w14:paraId="5B18D606"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Manual de espacio público expedido por la Secretaría de Planeación</w:t>
            </w:r>
          </w:p>
          <w:p w14:paraId="62D783A3"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Cartilla de Andenes adoptado por el Decreto 308 de 2018.</w:t>
            </w:r>
          </w:p>
          <w:p w14:paraId="00E1EDCB"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Guía de manejo ambiental para el sector de la construcción de la SDA</w:t>
            </w:r>
          </w:p>
          <w:p w14:paraId="766C3599"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Manual de imagen corporativa del IDRD.</w:t>
            </w:r>
          </w:p>
          <w:p w14:paraId="305118E8"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Manual de Contratación del IDRD</w:t>
            </w:r>
          </w:p>
          <w:p w14:paraId="323557EB" w14:textId="77777777" w:rsidR="00E85D48" w:rsidRPr="002F5FB5" w:rsidRDefault="00E85D48" w:rsidP="00DB1A22">
            <w:pPr>
              <w:pStyle w:val="TableParagraph"/>
              <w:numPr>
                <w:ilvl w:val="0"/>
                <w:numId w:val="10"/>
              </w:numPr>
              <w:spacing w:before="4" w:line="237" w:lineRule="auto"/>
              <w:ind w:left="597" w:right="89"/>
              <w:jc w:val="both"/>
              <w:rPr>
                <w:sz w:val="20"/>
                <w:szCs w:val="20"/>
              </w:rPr>
            </w:pPr>
            <w:r w:rsidRPr="002F5FB5">
              <w:rPr>
                <w:sz w:val="20"/>
                <w:szCs w:val="20"/>
              </w:rPr>
              <w:t>Cumplimiento de la normativa vigente para las superficies en cauchos expedida por el IDRD.</w:t>
            </w:r>
          </w:p>
          <w:p w14:paraId="437AB1D4"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rPr>
            </w:pPr>
            <w:r w:rsidRPr="002F5FB5">
              <w:rPr>
                <w:sz w:val="20"/>
                <w:szCs w:val="20"/>
              </w:rPr>
              <w:t>Cumplir con la normatividad vigente a nivel nacional y Distrital para la movilización de maquinaria y equipo pesado impuesta en este tipo de obras por la entidad competente.</w:t>
            </w:r>
          </w:p>
          <w:p w14:paraId="5504FB97"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 xml:space="preserve">Normatividad INVIAS (Instituto Nacional de Vías). </w:t>
            </w:r>
          </w:p>
          <w:p w14:paraId="3B34A713"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 xml:space="preserve">Normas RAS (Reglamento Técnico del Sector de Agua Potable y Saneamiento Básico). </w:t>
            </w:r>
          </w:p>
          <w:p w14:paraId="6DFA47DC"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Especificaciones Generales de Construcción para Carreteras – 2013 2 Instituto Nacional de Vías INVIAS</w:t>
            </w:r>
          </w:p>
          <w:p w14:paraId="35A3B976"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 xml:space="preserve">Resolución 010910 del 27/12/2019 Por la cual se adopta el documento ET-IC-0. “ESPECIFICACIONES TÉCNICAS GENERALES DE MATERIALES Y CONSTRUCCIÓN PARA PROYECTOS DE INFRAESTRUCTURA VIAL Y DE ESPACIO PÚBLICO EN BOGOTÁ D.C.” del Instituto de Desarrollo Urbano – IDU. </w:t>
            </w:r>
          </w:p>
          <w:p w14:paraId="650EA4FA"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Código Colombiano de Diseño sísmico de Puentes CCP-14 expedido por el INVIAS.</w:t>
            </w:r>
          </w:p>
          <w:p w14:paraId="7DDC051A"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 xml:space="preserve">Manual de “especificaciones técnicas generales del IDRD” </w:t>
            </w:r>
          </w:p>
          <w:p w14:paraId="7CBCA111"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Decreto 555 de 2021</w:t>
            </w:r>
          </w:p>
          <w:p w14:paraId="6B7BF54C"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RETIE - Reglamento Técnico de Instalaciones Eléctricas.</w:t>
            </w:r>
          </w:p>
          <w:p w14:paraId="0D7E42A6"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 xml:space="preserve">RETILAP - Reglamento Técnico de Iluminación y Alumbrado Público. </w:t>
            </w:r>
          </w:p>
          <w:p w14:paraId="3FCF8C48"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lang w:val="es-CO" w:eastAsia="es-ES"/>
              </w:rPr>
            </w:pPr>
            <w:r w:rsidRPr="002F5FB5">
              <w:rPr>
                <w:sz w:val="20"/>
                <w:szCs w:val="20"/>
              </w:rPr>
              <w:t>Decreto único reglamentario 1076 de 2015 del sector de ambiente y demás normas aplicables.</w:t>
            </w:r>
          </w:p>
          <w:p w14:paraId="184585EB" w14:textId="77777777" w:rsidR="00E85D48" w:rsidRPr="002F5FB5" w:rsidRDefault="00E85D48"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rPr>
            </w:pPr>
            <w:r w:rsidRPr="002F5FB5">
              <w:rPr>
                <w:sz w:val="20"/>
                <w:szCs w:val="20"/>
              </w:rPr>
              <w:t>Normas ambientales, de tránsito y transporte, y en general el contratista deberá dar estricto cumplimiento a la normatividad, trámites, permisos y/o licencias aplicables que se encuentren vigentes para dar alcance y cumplimiento con el objeto contractual.</w:t>
            </w:r>
          </w:p>
          <w:p w14:paraId="0227B28D" w14:textId="77777777" w:rsidR="003D6671" w:rsidRPr="002F5FB5" w:rsidRDefault="003D6671" w:rsidP="00DB1A22">
            <w:pPr>
              <w:pStyle w:val="TableParagraph"/>
              <w:numPr>
                <w:ilvl w:val="0"/>
                <w:numId w:val="10"/>
              </w:numPr>
              <w:pBdr>
                <w:top w:val="nil"/>
                <w:left w:val="nil"/>
                <w:bottom w:val="nil"/>
                <w:right w:val="nil"/>
                <w:between w:val="nil"/>
              </w:pBdr>
              <w:spacing w:before="4" w:line="237" w:lineRule="auto"/>
              <w:ind w:left="597" w:right="89"/>
              <w:jc w:val="both"/>
              <w:rPr>
                <w:sz w:val="20"/>
                <w:szCs w:val="20"/>
              </w:rPr>
            </w:pPr>
          </w:p>
          <w:p w14:paraId="735004E4" w14:textId="77777777" w:rsidR="00E85D48" w:rsidRPr="002F5FB5" w:rsidRDefault="00E85D48" w:rsidP="00DB1A22">
            <w:pPr>
              <w:pStyle w:val="TableParagraph"/>
              <w:numPr>
                <w:ilvl w:val="0"/>
                <w:numId w:val="10"/>
              </w:numPr>
              <w:ind w:left="597"/>
              <w:rPr>
                <w:sz w:val="20"/>
                <w:szCs w:val="20"/>
                <w:lang w:eastAsia="es-ES"/>
              </w:rPr>
            </w:pPr>
            <w:bookmarkStart w:id="3" w:name="_Hlk160305955"/>
            <w:r w:rsidRPr="002F5FB5">
              <w:rPr>
                <w:sz w:val="20"/>
                <w:szCs w:val="20"/>
                <w:lang w:eastAsia="es-ES"/>
              </w:rPr>
              <w:t xml:space="preserve">FIFA </w:t>
            </w:r>
            <w:proofErr w:type="spellStart"/>
            <w:r w:rsidRPr="002F5FB5">
              <w:rPr>
                <w:sz w:val="20"/>
                <w:szCs w:val="20"/>
                <w:lang w:eastAsia="es-ES"/>
              </w:rPr>
              <w:t>Quality</w:t>
            </w:r>
            <w:proofErr w:type="spellEnd"/>
            <w:r w:rsidRPr="002F5FB5">
              <w:rPr>
                <w:sz w:val="20"/>
                <w:szCs w:val="20"/>
                <w:lang w:eastAsia="es-ES"/>
              </w:rPr>
              <w:t xml:space="preserve"> </w:t>
            </w:r>
            <w:proofErr w:type="spellStart"/>
            <w:r w:rsidRPr="002F5FB5">
              <w:rPr>
                <w:sz w:val="20"/>
                <w:szCs w:val="20"/>
                <w:lang w:eastAsia="es-ES"/>
              </w:rPr>
              <w:t>Program</w:t>
            </w:r>
            <w:proofErr w:type="spellEnd"/>
            <w:r w:rsidRPr="002F5FB5">
              <w:rPr>
                <w:sz w:val="20"/>
                <w:szCs w:val="20"/>
                <w:lang w:eastAsia="es-ES"/>
              </w:rPr>
              <w:t xml:space="preserve"> me </w:t>
            </w:r>
            <w:proofErr w:type="spellStart"/>
            <w:r w:rsidRPr="002F5FB5">
              <w:rPr>
                <w:sz w:val="20"/>
                <w:szCs w:val="20"/>
                <w:lang w:eastAsia="es-ES"/>
              </w:rPr>
              <w:t>for</w:t>
            </w:r>
            <w:proofErr w:type="spellEnd"/>
            <w:r w:rsidRPr="002F5FB5">
              <w:rPr>
                <w:sz w:val="20"/>
                <w:szCs w:val="20"/>
                <w:lang w:eastAsia="es-ES"/>
              </w:rPr>
              <w:t xml:space="preserve"> Natural </w:t>
            </w:r>
            <w:proofErr w:type="spellStart"/>
            <w:r w:rsidRPr="002F5FB5">
              <w:rPr>
                <w:sz w:val="20"/>
                <w:szCs w:val="20"/>
                <w:lang w:eastAsia="es-ES"/>
              </w:rPr>
              <w:t>Playing</w:t>
            </w:r>
            <w:proofErr w:type="spellEnd"/>
            <w:r w:rsidRPr="002F5FB5">
              <w:rPr>
                <w:sz w:val="20"/>
                <w:szCs w:val="20"/>
                <w:lang w:eastAsia="es-ES"/>
              </w:rPr>
              <w:t xml:space="preserve"> Surface (Programa de Calidad para Superficies Deportivas en Grama Natural). </w:t>
            </w:r>
          </w:p>
          <w:p w14:paraId="5FD88913" w14:textId="77777777" w:rsidR="00E85D48" w:rsidRPr="002F5FB5" w:rsidRDefault="00E85D48" w:rsidP="00DB1A22">
            <w:pPr>
              <w:pStyle w:val="TableParagraph"/>
              <w:numPr>
                <w:ilvl w:val="0"/>
                <w:numId w:val="10"/>
              </w:numPr>
              <w:ind w:left="597"/>
              <w:rPr>
                <w:sz w:val="20"/>
                <w:szCs w:val="20"/>
                <w:lang w:eastAsia="es-ES"/>
              </w:rPr>
            </w:pPr>
            <w:r w:rsidRPr="002F5FB5">
              <w:rPr>
                <w:sz w:val="20"/>
                <w:szCs w:val="20"/>
                <w:lang w:eastAsia="es-ES"/>
              </w:rPr>
              <w:t xml:space="preserve">FIFA Sistema de Calificación de la FIFA para superficies de juego de césped natural (mayo 2022 (version1.0). </w:t>
            </w:r>
          </w:p>
          <w:p w14:paraId="0F9C1EA3" w14:textId="20DB0DD4" w:rsidR="00E85D48" w:rsidRPr="002F5FB5" w:rsidRDefault="00E85D48" w:rsidP="00DB1A22">
            <w:pPr>
              <w:pStyle w:val="TableParagraph"/>
              <w:numPr>
                <w:ilvl w:val="0"/>
                <w:numId w:val="10"/>
              </w:numPr>
              <w:ind w:left="597"/>
              <w:rPr>
                <w:sz w:val="20"/>
                <w:szCs w:val="20"/>
                <w:lang w:eastAsia="es-ES"/>
              </w:rPr>
            </w:pPr>
            <w:r w:rsidRPr="002F5FB5">
              <w:rPr>
                <w:sz w:val="20"/>
                <w:szCs w:val="20"/>
                <w:lang w:eastAsia="es-ES"/>
              </w:rPr>
              <w:t>Manual de Clubes de la Confederación Sudamericana de Futbol CONMEBOL.</w:t>
            </w:r>
            <w:bookmarkEnd w:id="3"/>
          </w:p>
          <w:p w14:paraId="1341B39A" w14:textId="77777777" w:rsidR="00E85D48" w:rsidRPr="002F5FB5" w:rsidRDefault="00E85D48" w:rsidP="00DB1A22">
            <w:pPr>
              <w:pBdr>
                <w:top w:val="nil"/>
                <w:left w:val="nil"/>
                <w:bottom w:val="nil"/>
                <w:right w:val="nil"/>
                <w:between w:val="nil"/>
              </w:pBdr>
              <w:jc w:val="both"/>
              <w:rPr>
                <w:rFonts w:ascii="Arial" w:eastAsia="Arial" w:hAnsi="Arial" w:cs="Arial"/>
                <w:sz w:val="20"/>
                <w:szCs w:val="20"/>
              </w:rPr>
            </w:pPr>
          </w:p>
          <w:p w14:paraId="5A93DD08" w14:textId="654AF808" w:rsidR="00E85D48" w:rsidRPr="002F5FB5" w:rsidRDefault="00E85D48" w:rsidP="00DB1A22">
            <w:pPr>
              <w:jc w:val="both"/>
              <w:rPr>
                <w:rFonts w:ascii="Arial" w:eastAsia="Arial" w:hAnsi="Arial" w:cs="Arial"/>
                <w:sz w:val="20"/>
                <w:szCs w:val="20"/>
              </w:rPr>
            </w:pPr>
            <w:r w:rsidRPr="002F5FB5">
              <w:rPr>
                <w:rFonts w:ascii="Arial" w:eastAsia="Arial" w:hAnsi="Arial" w:cs="Arial"/>
                <w:b/>
                <w:sz w:val="20"/>
                <w:szCs w:val="20"/>
              </w:rPr>
              <w:t>Nota 1</w:t>
            </w:r>
            <w:r w:rsidRPr="002F5FB5">
              <w:rPr>
                <w:rFonts w:ascii="Arial" w:eastAsia="Arial" w:hAnsi="Arial" w:cs="Arial"/>
                <w:sz w:val="20"/>
                <w:szCs w:val="20"/>
              </w:rPr>
              <w:t>: El marco normativo a tener en cuenta en la ejecución de los demás componentes transversales del proyecto, se listan y especifican en el anexo técnico</w:t>
            </w:r>
            <w:r w:rsidR="003D6671" w:rsidRPr="002F5FB5">
              <w:rPr>
                <w:rFonts w:ascii="Arial" w:eastAsia="Arial" w:hAnsi="Arial" w:cs="Arial"/>
                <w:sz w:val="20"/>
                <w:szCs w:val="20"/>
              </w:rPr>
              <w:t xml:space="preserve"> </w:t>
            </w:r>
            <w:r w:rsidRPr="002F5FB5">
              <w:rPr>
                <w:rFonts w:ascii="Arial" w:eastAsia="Arial" w:hAnsi="Arial" w:cs="Arial"/>
                <w:sz w:val="20"/>
                <w:szCs w:val="20"/>
              </w:rPr>
              <w:t xml:space="preserve">que hacen parte del presente proceso de contratación. </w:t>
            </w:r>
          </w:p>
          <w:p w14:paraId="75935DAF" w14:textId="77777777" w:rsidR="00E85D48" w:rsidRPr="002F5FB5" w:rsidRDefault="00E85D48" w:rsidP="00DB1A22">
            <w:pPr>
              <w:jc w:val="both"/>
              <w:rPr>
                <w:rFonts w:ascii="Arial" w:eastAsia="Arial" w:hAnsi="Arial" w:cs="Arial"/>
                <w:sz w:val="20"/>
                <w:szCs w:val="20"/>
              </w:rPr>
            </w:pPr>
          </w:p>
          <w:p w14:paraId="559257F5" w14:textId="317E045A" w:rsidR="00E85D48" w:rsidRPr="002F5FB5" w:rsidRDefault="00E85D48" w:rsidP="00DB1A22">
            <w:pPr>
              <w:pStyle w:val="TableParagraph"/>
              <w:pBdr>
                <w:top w:val="nil"/>
                <w:left w:val="nil"/>
                <w:bottom w:val="nil"/>
                <w:right w:val="nil"/>
                <w:between w:val="nil"/>
              </w:pBdr>
              <w:spacing w:before="4" w:line="237" w:lineRule="auto"/>
              <w:ind w:right="89"/>
              <w:jc w:val="both"/>
              <w:rPr>
                <w:sz w:val="20"/>
                <w:szCs w:val="20"/>
              </w:rPr>
            </w:pPr>
            <w:r w:rsidRPr="002F5FB5">
              <w:rPr>
                <w:b/>
                <w:bCs/>
                <w:sz w:val="20"/>
                <w:szCs w:val="20"/>
              </w:rPr>
              <w:lastRenderedPageBreak/>
              <w:t>Nota 2:</w:t>
            </w:r>
            <w:r w:rsidRPr="002F5FB5">
              <w:rPr>
                <w:sz w:val="20"/>
                <w:szCs w:val="20"/>
              </w:rPr>
              <w:t xml:space="preserve"> Es deber del contratista verificar la aplicación de normas internacionales, e implementarlas en las intervenciones.</w:t>
            </w:r>
          </w:p>
          <w:p w14:paraId="399FEA6F" w14:textId="07451635" w:rsidR="00337978" w:rsidRPr="002F5FB5" w:rsidRDefault="00337978" w:rsidP="00DB1A22">
            <w:pPr>
              <w:jc w:val="both"/>
              <w:rPr>
                <w:rFonts w:ascii="Arial" w:eastAsia="Arial" w:hAnsi="Arial" w:cs="Arial"/>
                <w:b/>
                <w:sz w:val="20"/>
                <w:szCs w:val="20"/>
              </w:rPr>
            </w:pPr>
          </w:p>
        </w:tc>
      </w:tr>
      <w:tr w:rsidR="00F72114" w:rsidRPr="002F5FB5" w14:paraId="5147DDEB" w14:textId="77777777" w:rsidTr="00DB1A22">
        <w:trPr>
          <w:trHeight w:val="20"/>
        </w:trPr>
        <w:tc>
          <w:tcPr>
            <w:tcW w:w="9204" w:type="dxa"/>
          </w:tcPr>
          <w:p w14:paraId="366B667F" w14:textId="77777777" w:rsidR="004E460B" w:rsidRPr="002F5FB5" w:rsidRDefault="004E460B"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lastRenderedPageBreak/>
              <w:t>Descripción del bien y/o servicio, especificaciones técnicas y de calidad</w:t>
            </w:r>
          </w:p>
        </w:tc>
      </w:tr>
      <w:tr w:rsidR="00F72114" w:rsidRPr="002F5FB5" w14:paraId="1C720FE0" w14:textId="77777777" w:rsidTr="00DB1A22">
        <w:trPr>
          <w:trHeight w:val="20"/>
        </w:trPr>
        <w:tc>
          <w:tcPr>
            <w:tcW w:w="9204" w:type="dxa"/>
          </w:tcPr>
          <w:p w14:paraId="4D195AA9" w14:textId="77777777" w:rsidR="004E460B" w:rsidRPr="002F5FB5" w:rsidRDefault="004E460B" w:rsidP="00DB1A22">
            <w:pPr>
              <w:ind w:left="720"/>
              <w:jc w:val="both"/>
              <w:rPr>
                <w:rFonts w:ascii="Arial" w:eastAsia="Arial" w:hAnsi="Arial" w:cs="Arial"/>
                <w:b/>
                <w:sz w:val="20"/>
                <w:szCs w:val="20"/>
              </w:rPr>
            </w:pPr>
          </w:p>
          <w:p w14:paraId="60B7DA83" w14:textId="17852E34" w:rsidR="004E460B" w:rsidRPr="002F5FB5" w:rsidRDefault="00BE60AA" w:rsidP="00DB1A22">
            <w:pPr>
              <w:pStyle w:val="TableParagraph"/>
              <w:numPr>
                <w:ilvl w:val="0"/>
                <w:numId w:val="10"/>
              </w:numPr>
              <w:spacing w:before="4" w:line="237" w:lineRule="auto"/>
              <w:ind w:left="597" w:right="89"/>
              <w:jc w:val="both"/>
              <w:rPr>
                <w:sz w:val="20"/>
                <w:szCs w:val="20"/>
              </w:rPr>
            </w:pPr>
            <w:r w:rsidRPr="002F5FB5">
              <w:rPr>
                <w:sz w:val="20"/>
                <w:szCs w:val="20"/>
              </w:rPr>
              <w:t>Ver anexo adjunto denominado Anexo Técnico el cual hace parte integral del estudio previo.</w:t>
            </w:r>
          </w:p>
          <w:p w14:paraId="0846BA9F" w14:textId="77777777" w:rsidR="004E460B" w:rsidRPr="002F5FB5" w:rsidRDefault="004E460B" w:rsidP="00DB1A22">
            <w:pPr>
              <w:jc w:val="both"/>
              <w:rPr>
                <w:rFonts w:ascii="Arial" w:eastAsia="Arial" w:hAnsi="Arial" w:cs="Arial"/>
                <w:b/>
                <w:sz w:val="20"/>
                <w:szCs w:val="20"/>
              </w:rPr>
            </w:pPr>
          </w:p>
        </w:tc>
      </w:tr>
      <w:tr w:rsidR="00F72114" w:rsidRPr="002F5FB5" w14:paraId="152DB270" w14:textId="77777777" w:rsidTr="00DB1A22">
        <w:trPr>
          <w:trHeight w:val="20"/>
        </w:trPr>
        <w:tc>
          <w:tcPr>
            <w:tcW w:w="9204" w:type="dxa"/>
          </w:tcPr>
          <w:p w14:paraId="5ED7BAFF" w14:textId="77777777" w:rsidR="004E460B" w:rsidRPr="002F5FB5" w:rsidRDefault="004E460B"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Obligaciones del Contratista</w:t>
            </w:r>
          </w:p>
        </w:tc>
      </w:tr>
      <w:tr w:rsidR="00F72114" w:rsidRPr="002F5FB5" w14:paraId="47083BE6" w14:textId="77777777" w:rsidTr="00DB1A22">
        <w:trPr>
          <w:trHeight w:val="20"/>
        </w:trPr>
        <w:tc>
          <w:tcPr>
            <w:tcW w:w="9204" w:type="dxa"/>
          </w:tcPr>
          <w:p w14:paraId="12D9368F" w14:textId="77777777" w:rsidR="009B0052" w:rsidRPr="002F5FB5" w:rsidRDefault="009B0052" w:rsidP="00DB1A22">
            <w:pPr>
              <w:jc w:val="both"/>
              <w:rPr>
                <w:rFonts w:ascii="Arial" w:eastAsia="Arial" w:hAnsi="Arial" w:cs="Arial"/>
                <w:sz w:val="20"/>
                <w:szCs w:val="20"/>
              </w:rPr>
            </w:pPr>
          </w:p>
          <w:p w14:paraId="230DC991" w14:textId="77777777" w:rsidR="00D73EDF" w:rsidRPr="00D73EDF" w:rsidRDefault="00D73EDF" w:rsidP="00D73EDF">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Cumplir con todas y cada una de las obligaciones definidas en los anexos técnicos, pliegos de condiciones, matriz de riesgos y demás documentos y estudios previos, los cuales hacen parte integral del contrato.</w:t>
            </w:r>
          </w:p>
          <w:p w14:paraId="62FA85E2" w14:textId="77777777" w:rsidR="00D73EDF" w:rsidRPr="00D73EDF" w:rsidRDefault="00D73EDF" w:rsidP="00D73EDF">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Acreditar</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cumplimiento</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factor</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calidad</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ofrecido</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durante</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fase</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selección</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plazos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acordados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Entidad.</w:t>
            </w:r>
          </w:p>
          <w:p w14:paraId="3FEF1082" w14:textId="77777777" w:rsidR="00D73EDF" w:rsidRPr="00D73EDF" w:rsidRDefault="00D73EDF" w:rsidP="00D73EDF">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Cumplir con todas y cada una de las condiciones contenidas en el estudio del sector, del mercado, estudios previos, pliego de condiciones y sus anexos, toda vez que, hacen parte integral del presente proceso y documento.</w:t>
            </w:r>
          </w:p>
          <w:p w14:paraId="51592A29" w14:textId="77777777" w:rsidR="00D73EDF" w:rsidRPr="00D73EDF" w:rsidRDefault="00D73EDF" w:rsidP="00D73EDF">
            <w:pPr>
              <w:pStyle w:val="Prrafodelista"/>
              <w:widowControl w:val="0"/>
              <w:numPr>
                <w:ilvl w:val="3"/>
                <w:numId w:val="76"/>
              </w:numPr>
              <w:autoSpaceDE w:val="0"/>
              <w:autoSpaceDN w:val="0"/>
              <w:spacing w:before="200"/>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Presentar dentro de los cinco (5) hábiles siguientes a la suscripción del acta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inicio, los documentos que se relacionan a continuación de conformidad con los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parámetros o lineamientos determinados en el anexo técnico, sobre los cuales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deberá</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presentar</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informes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mensuales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actividades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desarrolladas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cada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uno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estos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aspectos:</w:t>
            </w:r>
          </w:p>
          <w:p w14:paraId="64B3460D" w14:textId="77777777" w:rsidR="00D73EDF" w:rsidRPr="00D73EDF" w:rsidRDefault="00D73EDF" w:rsidP="00D73EDF">
            <w:pPr>
              <w:pStyle w:val="Prrafodelista"/>
              <w:spacing w:before="200"/>
              <w:ind w:left="582" w:right="342"/>
              <w:jc w:val="both"/>
              <w:rPr>
                <w:rFonts w:ascii="Arial" w:hAnsi="Arial" w:cs="Arial"/>
                <w:color w:val="EE0000"/>
                <w:sz w:val="20"/>
                <w:szCs w:val="20"/>
                <w:lang w:val="es-ES_tradnl"/>
              </w:rPr>
            </w:pPr>
          </w:p>
          <w:p w14:paraId="4C9354C9" w14:textId="77777777" w:rsidR="00D73EDF" w:rsidRPr="00D73EDF" w:rsidRDefault="00D73EDF" w:rsidP="00D73EDF">
            <w:pPr>
              <w:pStyle w:val="Prrafodelista"/>
              <w:widowControl w:val="0"/>
              <w:numPr>
                <w:ilvl w:val="0"/>
                <w:numId w:val="73"/>
              </w:numPr>
              <w:autoSpaceDE w:val="0"/>
              <w:autoSpaceDN w:val="0"/>
              <w:ind w:left="582" w:right="208"/>
              <w:contextualSpacing w:val="0"/>
              <w:jc w:val="both"/>
              <w:rPr>
                <w:rFonts w:ascii="Arial" w:hAnsi="Arial" w:cs="Arial"/>
                <w:sz w:val="20"/>
                <w:szCs w:val="20"/>
                <w:lang w:val="es-ES_tradnl"/>
              </w:rPr>
            </w:pPr>
            <w:r w:rsidRPr="00D73EDF">
              <w:rPr>
                <w:rFonts w:ascii="Arial" w:hAnsi="Arial" w:cs="Arial"/>
                <w:sz w:val="20"/>
                <w:szCs w:val="20"/>
                <w:lang w:val="es-ES_tradnl"/>
              </w:rPr>
              <w:t>Plan de construcción y coordinación logística, avalado por el supervisor donde se detalle el Plan de Gerencia de la obra, programa de obra - GANTT de seguimiento, flujo de inversión, organigrama general del proyecto, metodología para la ejecución de las actividades objeto del contrato, de las intervenciones. Este plan de construcción y coordinación logística deberá ser remitido a su vez a la Subdirección Técnica de Construcciones para conocimiento.</w:t>
            </w:r>
          </w:p>
          <w:p w14:paraId="4B288AB8"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de seguridad y salud en el trabajo SST.</w:t>
            </w:r>
          </w:p>
          <w:p w14:paraId="6D5E9DAA"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de gestión social.</w:t>
            </w:r>
          </w:p>
          <w:p w14:paraId="61D38761"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de calidad para las obras 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realizar, para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materiales, mano de obra,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equipos, ensayos de laboratorio y cumplimiento de especificaciones técnicas.</w:t>
            </w:r>
          </w:p>
          <w:p w14:paraId="0AFD816A"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de geotecnia.</w:t>
            </w:r>
          </w:p>
          <w:p w14:paraId="3A5A6592"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estructural y elementos no estructurales (ENE).</w:t>
            </w:r>
          </w:p>
          <w:p w14:paraId="38F7765E"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topografía.</w:t>
            </w:r>
          </w:p>
          <w:p w14:paraId="0884D64F" w14:textId="77777777" w:rsidR="00D73EDF" w:rsidRPr="00D73EDF" w:rsidRDefault="00D73EDF" w:rsidP="00D73EDF">
            <w:pPr>
              <w:pStyle w:val="Prrafodelista"/>
              <w:widowControl w:val="0"/>
              <w:numPr>
                <w:ilvl w:val="0"/>
                <w:numId w:val="73"/>
              </w:numPr>
              <w:autoSpaceDE w:val="0"/>
              <w:autoSpaceDN w:val="0"/>
              <w:ind w:left="582" w:right="208"/>
              <w:contextualSpacing w:val="0"/>
              <w:jc w:val="both"/>
              <w:rPr>
                <w:rFonts w:ascii="Arial" w:hAnsi="Arial" w:cs="Arial"/>
                <w:sz w:val="20"/>
                <w:szCs w:val="20"/>
                <w:lang w:val="es-ES_tradnl"/>
              </w:rPr>
            </w:pPr>
            <w:r w:rsidRPr="00D73EDF">
              <w:rPr>
                <w:rFonts w:ascii="Arial" w:hAnsi="Arial" w:cs="Arial"/>
                <w:sz w:val="20"/>
                <w:szCs w:val="20"/>
                <w:lang w:val="es-ES_tradnl"/>
              </w:rPr>
              <w:t>Plan de Manejo Ambiental – PMA.</w:t>
            </w:r>
          </w:p>
          <w:p w14:paraId="6B1E4639"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hidrosanitario.</w:t>
            </w:r>
          </w:p>
          <w:p w14:paraId="0378FB63" w14:textId="77777777" w:rsidR="00D73EDF" w:rsidRPr="00D73EDF" w:rsidRDefault="00D73EDF" w:rsidP="00D73EDF">
            <w:pPr>
              <w:pStyle w:val="Prrafodelista"/>
              <w:widowControl w:val="0"/>
              <w:numPr>
                <w:ilvl w:val="0"/>
                <w:numId w:val="73"/>
              </w:numPr>
              <w:ind w:left="582"/>
              <w:contextualSpacing w:val="0"/>
              <w:jc w:val="both"/>
              <w:rPr>
                <w:rFonts w:ascii="Arial" w:hAnsi="Arial" w:cs="Arial"/>
                <w:sz w:val="20"/>
                <w:szCs w:val="20"/>
                <w:lang w:val="es-ES_tradnl"/>
              </w:rPr>
            </w:pPr>
            <w:r w:rsidRPr="00D73EDF">
              <w:rPr>
                <w:rFonts w:ascii="Arial" w:hAnsi="Arial" w:cs="Arial"/>
                <w:sz w:val="20"/>
                <w:szCs w:val="20"/>
                <w:lang w:val="es-ES_tradnl"/>
              </w:rPr>
              <w:t>Plan de servicios públicos energía.</w:t>
            </w:r>
          </w:p>
          <w:p w14:paraId="5350B00C" w14:textId="77777777" w:rsidR="00D73EDF" w:rsidRPr="00D73EDF" w:rsidRDefault="00D73EDF" w:rsidP="00D73EDF">
            <w:pPr>
              <w:pStyle w:val="Prrafodelista"/>
              <w:widowControl w:val="0"/>
              <w:numPr>
                <w:ilvl w:val="0"/>
                <w:numId w:val="73"/>
              </w:numPr>
              <w:autoSpaceDE w:val="0"/>
              <w:autoSpaceDN w:val="0"/>
              <w:ind w:left="582" w:right="208"/>
              <w:contextualSpacing w:val="0"/>
              <w:jc w:val="both"/>
              <w:rPr>
                <w:rFonts w:ascii="Arial" w:hAnsi="Arial" w:cs="Arial"/>
                <w:sz w:val="20"/>
                <w:szCs w:val="20"/>
                <w:lang w:val="es-ES_tradnl"/>
              </w:rPr>
            </w:pPr>
            <w:r w:rsidRPr="00D73EDF">
              <w:rPr>
                <w:rFonts w:ascii="Arial" w:hAnsi="Arial" w:cs="Arial"/>
                <w:sz w:val="20"/>
                <w:szCs w:val="20"/>
                <w:lang w:val="es-ES_tradnl"/>
              </w:rPr>
              <w:t>Programa de manejo ambiental de RCD de acuerdo con los lineamientos técnico-ambientales establecidos en la Resolución 1257 de 2021 del Ministerio de y Desarrollo Sostenible o aquella que la modifique, adicione o sustituya.</w:t>
            </w:r>
          </w:p>
          <w:p w14:paraId="597EA735" w14:textId="77777777" w:rsidR="00D73EDF" w:rsidRPr="00D73EDF" w:rsidRDefault="00D73EDF" w:rsidP="00D73EDF">
            <w:pPr>
              <w:pStyle w:val="Prrafodelista"/>
              <w:widowControl w:val="0"/>
              <w:numPr>
                <w:ilvl w:val="0"/>
                <w:numId w:val="73"/>
              </w:numPr>
              <w:autoSpaceDE w:val="0"/>
              <w:autoSpaceDN w:val="0"/>
              <w:ind w:left="582" w:right="208"/>
              <w:contextualSpacing w:val="0"/>
              <w:jc w:val="both"/>
              <w:rPr>
                <w:rFonts w:ascii="Arial" w:hAnsi="Arial" w:cs="Arial"/>
                <w:sz w:val="20"/>
                <w:szCs w:val="20"/>
                <w:lang w:val="es-ES_tradnl"/>
              </w:rPr>
            </w:pPr>
            <w:r w:rsidRPr="00D73EDF">
              <w:rPr>
                <w:rFonts w:ascii="Arial" w:hAnsi="Arial" w:cs="Arial"/>
                <w:sz w:val="20"/>
                <w:szCs w:val="20"/>
                <w:lang w:val="es-ES_tradnl"/>
              </w:rPr>
              <w:t>Plan de manejo de tránsito – PMT.</w:t>
            </w:r>
          </w:p>
          <w:p w14:paraId="6AE176D7" w14:textId="77777777" w:rsidR="00D73EDF" w:rsidRPr="00D73EDF" w:rsidRDefault="00D73EDF" w:rsidP="00D73EDF">
            <w:pPr>
              <w:pStyle w:val="Prrafodelista"/>
              <w:widowControl w:val="0"/>
              <w:numPr>
                <w:ilvl w:val="3"/>
                <w:numId w:val="76"/>
              </w:numPr>
              <w:autoSpaceDE w:val="0"/>
              <w:autoSpaceDN w:val="0"/>
              <w:spacing w:before="196"/>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Cumplir con lo consignado en la cartilla de “</w:t>
            </w:r>
            <w:r w:rsidRPr="00D73EDF">
              <w:rPr>
                <w:rFonts w:ascii="Arial" w:eastAsia="Arial" w:hAnsi="Arial" w:cs="Arial"/>
                <w:i/>
                <w:sz w:val="20"/>
                <w:szCs w:val="20"/>
                <w:lang w:val="es-ES_tradnl"/>
              </w:rPr>
              <w:t xml:space="preserve">LINEAMIENTOS PARA EL DISEÑO DE PARQUES Y ESCENARIOS”, </w:t>
            </w:r>
            <w:r w:rsidRPr="00D73EDF">
              <w:rPr>
                <w:rFonts w:ascii="Arial" w:eastAsia="Arial" w:hAnsi="Arial" w:cs="Arial"/>
                <w:sz w:val="20"/>
                <w:szCs w:val="20"/>
                <w:lang w:val="es-ES_tradnl"/>
              </w:rPr>
              <w:t>además el</w:t>
            </w:r>
            <w:r w:rsidRPr="00D73EDF">
              <w:rPr>
                <w:rFonts w:ascii="Arial" w:eastAsia="Arial" w:hAnsi="Arial" w:cs="Arial"/>
                <w:i/>
                <w:sz w:val="20"/>
                <w:szCs w:val="20"/>
                <w:lang w:val="es-ES_tradnl"/>
              </w:rPr>
              <w:t xml:space="preserve"> </w:t>
            </w:r>
            <w:r w:rsidRPr="00D73EDF">
              <w:rPr>
                <w:rFonts w:ascii="Arial" w:eastAsia="Arial" w:hAnsi="Arial" w:cs="Arial"/>
                <w:sz w:val="20"/>
                <w:szCs w:val="20"/>
                <w:lang w:val="es-ES_tradnl"/>
              </w:rPr>
              <w:t>“</w:t>
            </w:r>
            <w:r w:rsidRPr="00D73EDF">
              <w:rPr>
                <w:rFonts w:ascii="Arial" w:eastAsia="Arial" w:hAnsi="Arial" w:cs="Arial"/>
                <w:i/>
                <w:sz w:val="20"/>
                <w:szCs w:val="20"/>
                <w:lang w:val="es-ES_tradnl"/>
              </w:rPr>
              <w:t>MANUAL DE ESCENARIOS DEPORTIVOS DE COLOMBIA DEL MINISTERIO DEL DEPORTE</w:t>
            </w:r>
            <w:r w:rsidRPr="00D73EDF">
              <w:rPr>
                <w:rFonts w:ascii="Arial" w:eastAsia="Arial" w:hAnsi="Arial" w:cs="Arial"/>
                <w:sz w:val="20"/>
                <w:szCs w:val="20"/>
                <w:lang w:val="es-ES_tradnl"/>
              </w:rPr>
              <w:t xml:space="preserve">” y el documento denominado “MANTENIMIENTO Y MEJORAMIENTO DE CAMPOS DEPORTIVOS EN GRAMA”, así como las actualizaciones expedidas por el IDRD, en los aspectos que apliquen a los </w:t>
            </w:r>
            <w:r w:rsidRPr="00D73EDF">
              <w:rPr>
                <w:rFonts w:ascii="Arial" w:eastAsia="Arial" w:hAnsi="Arial" w:cs="Arial"/>
                <w:sz w:val="20"/>
                <w:szCs w:val="20"/>
                <w:lang w:val="es-ES_tradnl"/>
              </w:rPr>
              <w:lastRenderedPageBreak/>
              <w:t xml:space="preserve">proyectos a ejecutar, los documentos en mención hacen parte integral del contrato y podrá ser consultada en el sistema de gestión documental de la entidad </w:t>
            </w:r>
            <w:proofErr w:type="spellStart"/>
            <w:r w:rsidRPr="00D73EDF">
              <w:rPr>
                <w:rFonts w:ascii="Arial" w:eastAsia="Arial" w:hAnsi="Arial" w:cs="Arial"/>
                <w:sz w:val="20"/>
                <w:szCs w:val="20"/>
                <w:lang w:val="es-ES_tradnl"/>
              </w:rPr>
              <w:t>Isolucion</w:t>
            </w:r>
            <w:proofErr w:type="spellEnd"/>
            <w:r w:rsidRPr="00D73EDF">
              <w:rPr>
                <w:rFonts w:ascii="Arial" w:eastAsia="Arial" w:hAnsi="Arial" w:cs="Arial"/>
                <w:sz w:val="20"/>
                <w:szCs w:val="20"/>
                <w:lang w:val="es-ES_tradnl"/>
              </w:rPr>
              <w:t xml:space="preserve"> o en la página de la Entidad. (Si aplica).</w:t>
            </w:r>
          </w:p>
          <w:p w14:paraId="66990718" w14:textId="77777777" w:rsidR="00D73EDF" w:rsidRPr="00D73EDF" w:rsidRDefault="00D73EDF" w:rsidP="00D73EDF">
            <w:pPr>
              <w:pStyle w:val="Prrafodelista"/>
              <w:widowControl w:val="0"/>
              <w:numPr>
                <w:ilvl w:val="3"/>
                <w:numId w:val="76"/>
              </w:numPr>
              <w:autoSpaceDE w:val="0"/>
              <w:autoSpaceDN w:val="0"/>
              <w:spacing w:before="196"/>
              <w:ind w:left="582" w:right="342" w:hanging="425"/>
              <w:contextualSpacing w:val="0"/>
              <w:jc w:val="both"/>
              <w:rPr>
                <w:rFonts w:ascii="Arial" w:eastAsia="Arial MT" w:hAnsi="Arial" w:cs="Arial"/>
                <w:sz w:val="20"/>
                <w:szCs w:val="20"/>
                <w:lang w:val="es-ES_tradnl"/>
              </w:rPr>
            </w:pPr>
            <w:r w:rsidRPr="00D73EDF">
              <w:rPr>
                <w:rFonts w:ascii="Arial" w:eastAsia="Arial" w:hAnsi="Arial" w:cs="Arial"/>
                <w:sz w:val="20"/>
                <w:szCs w:val="20"/>
                <w:lang w:val="es-ES_tradnl"/>
              </w:rPr>
              <w:t>Cumplir con lo establecido por la FIFA en los documentos relacionados más adelante y demás que sean generados en la ejecución del contrato relacionados con recomendaciones para el mantenimiento de campos profesionales.</w:t>
            </w:r>
          </w:p>
          <w:p w14:paraId="17B220A1" w14:textId="77777777" w:rsidR="00D73EDF" w:rsidRPr="00D73EDF" w:rsidRDefault="00D73EDF" w:rsidP="00D73EDF">
            <w:pPr>
              <w:pStyle w:val="Prrafodelista"/>
              <w:numPr>
                <w:ilvl w:val="0"/>
                <w:numId w:val="23"/>
              </w:numPr>
              <w:ind w:left="582"/>
              <w:jc w:val="both"/>
              <w:rPr>
                <w:rFonts w:ascii="Arial" w:eastAsia="Arial" w:hAnsi="Arial" w:cs="Arial"/>
                <w:sz w:val="20"/>
                <w:szCs w:val="20"/>
                <w:lang w:val="es-ES_tradnl"/>
              </w:rPr>
            </w:pPr>
            <w:r w:rsidRPr="00D73EDF">
              <w:rPr>
                <w:rFonts w:ascii="Arial" w:eastAsia="Arial" w:hAnsi="Arial" w:cs="Arial"/>
                <w:sz w:val="20"/>
                <w:szCs w:val="20"/>
                <w:lang w:val="es-ES_tradnl"/>
              </w:rPr>
              <w:t xml:space="preserve">FIFA </w:t>
            </w:r>
            <w:proofErr w:type="spellStart"/>
            <w:r w:rsidRPr="00D73EDF">
              <w:rPr>
                <w:rFonts w:ascii="Arial" w:eastAsia="Arial" w:hAnsi="Arial" w:cs="Arial"/>
                <w:sz w:val="20"/>
                <w:szCs w:val="20"/>
                <w:lang w:val="es-ES_tradnl"/>
              </w:rPr>
              <w:t>Quality</w:t>
            </w:r>
            <w:proofErr w:type="spellEnd"/>
            <w:r w:rsidRPr="00D73EDF">
              <w:rPr>
                <w:rFonts w:ascii="Arial" w:eastAsia="Arial" w:hAnsi="Arial" w:cs="Arial"/>
                <w:sz w:val="20"/>
                <w:szCs w:val="20"/>
                <w:lang w:val="es-ES_tradnl"/>
              </w:rPr>
              <w:t xml:space="preserve"> </w:t>
            </w:r>
            <w:proofErr w:type="spellStart"/>
            <w:r w:rsidRPr="00D73EDF">
              <w:rPr>
                <w:rFonts w:ascii="Arial" w:eastAsia="Arial" w:hAnsi="Arial" w:cs="Arial"/>
                <w:sz w:val="20"/>
                <w:szCs w:val="20"/>
                <w:lang w:val="es-ES_tradnl"/>
              </w:rPr>
              <w:t>Program</w:t>
            </w:r>
            <w:proofErr w:type="spellEnd"/>
            <w:r w:rsidRPr="00D73EDF">
              <w:rPr>
                <w:rFonts w:ascii="Arial" w:eastAsia="Arial" w:hAnsi="Arial" w:cs="Arial"/>
                <w:sz w:val="20"/>
                <w:szCs w:val="20"/>
                <w:lang w:val="es-ES_tradnl"/>
              </w:rPr>
              <w:t xml:space="preserve"> me </w:t>
            </w:r>
            <w:proofErr w:type="spellStart"/>
            <w:r w:rsidRPr="00D73EDF">
              <w:rPr>
                <w:rFonts w:ascii="Arial" w:eastAsia="Arial" w:hAnsi="Arial" w:cs="Arial"/>
                <w:sz w:val="20"/>
                <w:szCs w:val="20"/>
                <w:lang w:val="es-ES_tradnl"/>
              </w:rPr>
              <w:t>for</w:t>
            </w:r>
            <w:proofErr w:type="spellEnd"/>
            <w:r w:rsidRPr="00D73EDF">
              <w:rPr>
                <w:rFonts w:ascii="Arial" w:eastAsia="Arial" w:hAnsi="Arial" w:cs="Arial"/>
                <w:sz w:val="20"/>
                <w:szCs w:val="20"/>
                <w:lang w:val="es-ES_tradnl"/>
              </w:rPr>
              <w:t xml:space="preserve"> Natural </w:t>
            </w:r>
            <w:proofErr w:type="spellStart"/>
            <w:r w:rsidRPr="00D73EDF">
              <w:rPr>
                <w:rFonts w:ascii="Arial" w:eastAsia="Arial" w:hAnsi="Arial" w:cs="Arial"/>
                <w:sz w:val="20"/>
                <w:szCs w:val="20"/>
                <w:lang w:val="es-ES_tradnl"/>
              </w:rPr>
              <w:t>Playing</w:t>
            </w:r>
            <w:proofErr w:type="spellEnd"/>
            <w:r w:rsidRPr="00D73EDF">
              <w:rPr>
                <w:rFonts w:ascii="Arial" w:eastAsia="Arial" w:hAnsi="Arial" w:cs="Arial"/>
                <w:sz w:val="20"/>
                <w:szCs w:val="20"/>
                <w:lang w:val="es-ES_tradnl"/>
              </w:rPr>
              <w:t xml:space="preserve"> Surface (Programa de Calidad para Superficies Deportivas en Grama Natural). </w:t>
            </w:r>
          </w:p>
          <w:p w14:paraId="279A6C19" w14:textId="77777777" w:rsidR="00D73EDF" w:rsidRPr="00D73EDF" w:rsidRDefault="00D73EDF" w:rsidP="00D73EDF">
            <w:pPr>
              <w:pStyle w:val="Prrafodelista"/>
              <w:numPr>
                <w:ilvl w:val="0"/>
                <w:numId w:val="23"/>
              </w:numPr>
              <w:ind w:left="582"/>
              <w:jc w:val="both"/>
              <w:rPr>
                <w:rFonts w:ascii="Arial" w:eastAsia="Arial" w:hAnsi="Arial" w:cs="Arial"/>
                <w:sz w:val="20"/>
                <w:szCs w:val="20"/>
                <w:lang w:val="es-ES_tradnl"/>
              </w:rPr>
            </w:pPr>
            <w:r w:rsidRPr="00D73EDF">
              <w:rPr>
                <w:rFonts w:ascii="Arial" w:eastAsia="Arial" w:hAnsi="Arial" w:cs="Arial"/>
                <w:sz w:val="20"/>
                <w:szCs w:val="20"/>
                <w:lang w:val="es-ES_tradnl"/>
              </w:rPr>
              <w:t xml:space="preserve">FIFA Sistema de Calificación de la FIFA para superficies de juego de césped natural (mayo 2022 (version1.0). </w:t>
            </w:r>
          </w:p>
          <w:p w14:paraId="6A31C9FB" w14:textId="77777777" w:rsidR="00D73EDF" w:rsidRPr="00D73EDF" w:rsidRDefault="00D73EDF" w:rsidP="00D73EDF">
            <w:pPr>
              <w:pStyle w:val="Prrafodelista"/>
              <w:numPr>
                <w:ilvl w:val="0"/>
                <w:numId w:val="23"/>
              </w:numPr>
              <w:ind w:left="582"/>
              <w:jc w:val="both"/>
              <w:rPr>
                <w:rFonts w:ascii="Arial" w:eastAsia="Arial" w:hAnsi="Arial" w:cs="Arial"/>
                <w:sz w:val="20"/>
                <w:szCs w:val="20"/>
                <w:lang w:val="es-ES_tradnl"/>
              </w:rPr>
            </w:pPr>
            <w:r w:rsidRPr="00D73EDF">
              <w:rPr>
                <w:rFonts w:ascii="Arial" w:eastAsia="Arial" w:hAnsi="Arial" w:cs="Arial"/>
                <w:sz w:val="20"/>
                <w:szCs w:val="20"/>
                <w:lang w:val="es-ES_tradnl"/>
              </w:rPr>
              <w:t>Manual de Clubes de la Confederación Sudamericana de Futbol CONMEBOL.</w:t>
            </w:r>
          </w:p>
          <w:p w14:paraId="131E864A" w14:textId="77777777" w:rsidR="00D73EDF" w:rsidRPr="00D73EDF" w:rsidRDefault="00D73EDF" w:rsidP="00D73EDF">
            <w:pPr>
              <w:pStyle w:val="Prrafodelista"/>
              <w:widowControl w:val="0"/>
              <w:numPr>
                <w:ilvl w:val="3"/>
                <w:numId w:val="76"/>
              </w:numPr>
              <w:autoSpaceDE w:val="0"/>
              <w:autoSpaceDN w:val="0"/>
              <w:spacing w:before="198"/>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Recibir por parte del supervisor del contrato, el sitio donde se desarrollarán las obras (estadio, cancha, campo deportivo etc.). Tal circunstancia se hará constar en un acta de inspección donde se indique el estado de las diferentes áreas de trabajo, las áreas no intervenidas y el estado de estas; dicha acta será suscrita por apoyo a la supervisión y/o el supervisor del contrato y el contratista y hará parte integral del presente contrato, junto con los documentos fotográficos en los que conste el estado en que se entregan los espacios u áreas.</w:t>
            </w:r>
          </w:p>
          <w:p w14:paraId="15129223" w14:textId="77777777" w:rsidR="00D73EDF" w:rsidRPr="00D73EDF" w:rsidRDefault="00D73EDF" w:rsidP="00D73EDF">
            <w:pPr>
              <w:pStyle w:val="Prrafodelista"/>
              <w:widowControl w:val="0"/>
              <w:numPr>
                <w:ilvl w:val="3"/>
                <w:numId w:val="76"/>
              </w:numPr>
              <w:autoSpaceDE w:val="0"/>
              <w:autoSpaceDN w:val="0"/>
              <w:spacing w:before="198"/>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Realizar un análisis inicial y verificar si las zonas, áreas, espacios, campos deportivos, predios y/o estadios a intervenir cuentan con pólizas de estabilidad de obra vigente(s), situación que deberá ser advertida por el supervisor del IDRD, quien realizará las acciones a lugar para realizar la solicitud de garantías de calidad.</w:t>
            </w:r>
          </w:p>
          <w:p w14:paraId="047D069C" w14:textId="77777777" w:rsidR="00D73EDF" w:rsidRPr="00D73EDF" w:rsidRDefault="00D73EDF" w:rsidP="00D73EDF">
            <w:pPr>
              <w:pStyle w:val="Prrafodelista"/>
              <w:spacing w:before="198"/>
              <w:ind w:left="582" w:right="342"/>
              <w:jc w:val="both"/>
              <w:rPr>
                <w:rFonts w:ascii="Arial" w:hAnsi="Arial" w:cs="Arial"/>
                <w:color w:val="EE0000"/>
                <w:sz w:val="20"/>
                <w:szCs w:val="20"/>
                <w:lang w:val="es-ES_tradnl"/>
              </w:rPr>
            </w:pPr>
          </w:p>
          <w:p w14:paraId="4B73437F" w14:textId="77777777" w:rsidR="00D73EDF" w:rsidRPr="00D73EDF" w:rsidRDefault="00D73EDF" w:rsidP="00D73EDF">
            <w:pPr>
              <w:pStyle w:val="Prrafodelista"/>
              <w:widowControl w:val="0"/>
              <w:numPr>
                <w:ilvl w:val="3"/>
                <w:numId w:val="76"/>
              </w:numPr>
              <w:autoSpaceDE w:val="0"/>
              <w:autoSpaceDN w:val="0"/>
              <w:spacing w:before="200"/>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Realizar los detalles que sean necesarios para cumplir con procesos constructivos idóneos y garantizar la estabilidad y durabilidad de los componentes de las obras, sin que ello implique costos o gastos adicionales para el IDRD, en todo caso cualquier actividad tiene que estar previamente aprobada por la supervisión para poder ser ejecutadas.</w:t>
            </w:r>
          </w:p>
          <w:p w14:paraId="1FF13B27" w14:textId="77777777" w:rsidR="00D73EDF" w:rsidRPr="00D73EDF" w:rsidRDefault="00D73EDF" w:rsidP="00D73EDF">
            <w:pPr>
              <w:pStyle w:val="Prrafodelista"/>
              <w:widowControl w:val="0"/>
              <w:numPr>
                <w:ilvl w:val="3"/>
                <w:numId w:val="76"/>
              </w:numPr>
              <w:autoSpaceDE w:val="0"/>
              <w:autoSpaceDN w:val="0"/>
              <w:spacing w:before="197"/>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Disponer de todos los recursos (físicos, de movilidad y de personal) para adelantar las visitas a las zonas, áreas, campos deportivos, canchas, estadios, etc., junto con el supervisor, quien establecerá las actividades a realizar de manera prioritaria en cada frente de trabajo.</w:t>
            </w:r>
          </w:p>
          <w:p w14:paraId="0476FCBF" w14:textId="77777777" w:rsidR="00D73EDF" w:rsidRPr="00D73EDF" w:rsidRDefault="00D73EDF" w:rsidP="00D73EDF">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hAnsi="Arial" w:cs="Arial"/>
                <w:sz w:val="20"/>
                <w:szCs w:val="20"/>
                <w:lang w:val="es-ES_tradnl"/>
              </w:rPr>
              <w:t xml:space="preserve">Atender las visitas a las obras que realice </w:t>
            </w:r>
            <w:r w:rsidRPr="00D73EDF">
              <w:rPr>
                <w:rFonts w:ascii="Arial" w:eastAsia="Arial" w:hAnsi="Arial" w:cs="Arial"/>
                <w:sz w:val="20"/>
                <w:szCs w:val="20"/>
                <w:lang w:val="es-ES_tradnl"/>
              </w:rPr>
              <w:t>el supervisor del contrato</w:t>
            </w:r>
            <w:r w:rsidRPr="00D73EDF">
              <w:rPr>
                <w:rFonts w:ascii="Arial" w:hAnsi="Arial" w:cs="Arial"/>
                <w:sz w:val="20"/>
                <w:szCs w:val="20"/>
                <w:lang w:val="es-ES_tradnl"/>
              </w:rPr>
              <w:t>, o los funcionarios y/o contratistas del IDRD debidamente autorizados.</w:t>
            </w:r>
          </w:p>
          <w:p w14:paraId="63CAD9FE" w14:textId="77777777" w:rsidR="00D73EDF" w:rsidRPr="00D73EDF" w:rsidRDefault="00D73EDF" w:rsidP="00D73EDF">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Acordar con el supervisor el inicio, el desarrollo de la ejecución, el recibo parcial y final de los trabajos ejecutados, para lo cual el contratista debe disponer del transporte necesario para los desplazamientos.</w:t>
            </w:r>
          </w:p>
          <w:p w14:paraId="7819BE5C" w14:textId="77777777" w:rsidR="00D73EDF" w:rsidRPr="00D73EDF" w:rsidRDefault="00D73EDF" w:rsidP="00D73EDF">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eastAsia="Arial MT" w:hAnsi="Arial" w:cs="Arial"/>
                <w:sz w:val="20"/>
                <w:szCs w:val="20"/>
                <w:lang w:val="es-ES_tradnl"/>
              </w:rPr>
              <w:t>Ejecutar las obras e instalaciones objeto de este contrato a los precios y condiciones señalados en su propuesta, ciñéndose a las normas técnicas nacionales y a rehacer a su expensa cualquier obra que resultare mal ejecutada a juicio de la supervisión del contrato.</w:t>
            </w:r>
          </w:p>
          <w:p w14:paraId="0EA8CE81" w14:textId="77777777" w:rsidR="00D73EDF" w:rsidRPr="00D73EDF" w:rsidRDefault="00D73EDF" w:rsidP="00D73EDF">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Ejecutar la obra directamente, sin que medie</w:t>
            </w:r>
            <w:r w:rsidRPr="00D73EDF">
              <w:rPr>
                <w:rFonts w:ascii="Arial" w:hAnsi="Arial" w:cs="Arial"/>
                <w:sz w:val="20"/>
                <w:szCs w:val="20"/>
                <w:lang w:val="es-ES_tradnl"/>
              </w:rPr>
              <w:t xml:space="preserve"> </w:t>
            </w:r>
            <w:r w:rsidRPr="00D73EDF">
              <w:rPr>
                <w:rFonts w:ascii="Arial" w:eastAsia="Arial" w:hAnsi="Arial" w:cs="Arial"/>
                <w:sz w:val="20"/>
                <w:szCs w:val="20"/>
                <w:lang w:val="es-ES_tradnl"/>
              </w:rPr>
              <w:t>subcontratación, salvo consentimiento previo y escrito del ordenador del gasto del IDRD quien puede reservarse las razones para negar la subcontratación.</w:t>
            </w:r>
          </w:p>
          <w:p w14:paraId="7D06E0BC" w14:textId="77777777" w:rsidR="00D73EDF" w:rsidRPr="00D73EDF" w:rsidRDefault="00D73EDF" w:rsidP="00D73EDF">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lastRenderedPageBreak/>
              <w:t>Suministrar, disponer, vincular y mantener al frente de los trabajos todos los recursos necesarios (equipo, elementos, herramientas, maquinaria, insumos y personal profesional y operativo &lt;frentes de trabajo&gt;) de manera simultánea y hasta terminar la intervención y/o ejecución de las actividades en cada uno de los frentes, para el normal y completo desarrollo del objeto contractual y de todas las obligaciones del contrato, de conformidad con lo establecido en el Pliego de Condiciones, Estudio Previo, adendas, anexos, así como en su oferta.</w:t>
            </w:r>
          </w:p>
          <w:p w14:paraId="0BE87D24" w14:textId="204F4BE5" w:rsidR="00D73EDF" w:rsidRPr="00560988" w:rsidRDefault="00560988"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560988">
              <w:rPr>
                <w:rFonts w:ascii="Arial" w:hAnsi="Arial" w:cs="Arial"/>
                <w:sz w:val="20"/>
                <w:szCs w:val="20"/>
                <w:lang w:val="es-ES_tradnl"/>
              </w:rPr>
              <w:t>Garantizar el reemplazo inmediato de la maquinaria en caso de daño o hurto, dentro de un plazo máximo de un (1) día calendario contado a partir de la notificación del evento. Este reemplazo deberá realizarse sin generar afectación alguna en las gramas naturales de los campos deportivos profesionales y sin implicar costos adicionales para la entidad. La maquinaria suministrada deberá contar con las mismas características o condiciones superiores a las especificadas en el anexo técnico o en los demás documentos contractuales</w:t>
            </w:r>
          </w:p>
          <w:p w14:paraId="711596AE"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 la simultaneidad de las intervenciones y mantener permanentemente personal (profesional y operativo), equipos, insumos y materiales para atender en un plazo no mayor a veinticuatro (24) horas cualquier actividad imprevista y que pueda catalogarse como emergencia. Este servicio debe estar disponible las veinticuatro (24) horas del día los siete (7) días de la semana, sin que esto genere mayores costos para la Entidad.</w:t>
            </w:r>
          </w:p>
          <w:p w14:paraId="644291C9"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para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desarrollo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contrato,</w:t>
            </w:r>
            <w:r w:rsidRPr="00D73EDF">
              <w:rPr>
                <w:rFonts w:ascii="Arial" w:hAnsi="Arial" w:cs="Arial"/>
                <w:spacing w:val="1"/>
                <w:sz w:val="20"/>
                <w:szCs w:val="20"/>
                <w:lang w:val="es-ES_tradnl"/>
              </w:rPr>
              <w:t xml:space="preserve"> </w:t>
            </w:r>
            <w:r w:rsidRPr="00D73EDF">
              <w:rPr>
                <w:rFonts w:ascii="Arial" w:eastAsia="Arial" w:hAnsi="Arial" w:cs="Arial"/>
                <w:sz w:val="20"/>
                <w:szCs w:val="20"/>
                <w:lang w:val="es-ES_tradnl"/>
              </w:rPr>
              <w:t>frentes de trabajo simultáneos equivalentes a los componentes que tenga el proyecto a construirse y/o los que requiera para garantizar la ejecución del contrato en los plazos pactados contractualmente</w:t>
            </w:r>
            <w:r w:rsidRPr="00D73EDF">
              <w:rPr>
                <w:rFonts w:ascii="Arial" w:hAnsi="Arial" w:cs="Arial"/>
                <w:sz w:val="20"/>
                <w:szCs w:val="20"/>
                <w:lang w:val="es-ES_tradnl"/>
              </w:rPr>
              <w:t>.</w:t>
            </w:r>
          </w:p>
          <w:p w14:paraId="68DFC088"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 xml:space="preserve">Cumplir con el objeto del contrato </w:t>
            </w:r>
            <w:r w:rsidRPr="00D73EDF">
              <w:rPr>
                <w:rFonts w:ascii="Arial" w:hAnsi="Arial" w:cs="Arial"/>
                <w:sz w:val="20"/>
                <w:szCs w:val="20"/>
                <w:lang w:val="es-ES_tradnl"/>
              </w:rPr>
              <w:t>obligaciones, precio y plazo pactados, en términos de oportunidad y calidad, de acuerdo con el pliego de condiciones, al estudio previo, ficha técnica y la propuesta presentada.</w:t>
            </w:r>
          </w:p>
          <w:p w14:paraId="6AEA0C8D"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Responder civil y penalmente tanto por el cumplimiento de las obligaciones derivadas del presente contrato como por los hechos u omisiones que le fueran imputables y que le causen daño o perjuicio a la entidad de acuerdo con la ley 80 de 1993 y las normas que la adicionen complementen modifiquen.</w:t>
            </w:r>
          </w:p>
          <w:p w14:paraId="2FF073B0" w14:textId="77777777" w:rsidR="00D73EDF" w:rsidRPr="00D73EDF" w:rsidRDefault="00D73EDF" w:rsidP="00D73EDF">
            <w:pPr>
              <w:pStyle w:val="Textoindependiente"/>
              <w:spacing w:before="2"/>
              <w:ind w:left="582" w:right="342"/>
              <w:jc w:val="both"/>
              <w:rPr>
                <w:color w:val="EE0000"/>
                <w:sz w:val="20"/>
                <w:szCs w:val="20"/>
                <w:lang w:val="es-ES_tradnl"/>
              </w:rPr>
            </w:pPr>
          </w:p>
          <w:p w14:paraId="3692E128" w14:textId="77777777" w:rsidR="00D73EDF" w:rsidRPr="00D73EDF" w:rsidRDefault="00D73EDF" w:rsidP="00560988">
            <w:pPr>
              <w:pStyle w:val="Prrafodelista"/>
              <w:widowControl w:val="0"/>
              <w:numPr>
                <w:ilvl w:val="3"/>
                <w:numId w:val="76"/>
              </w:numPr>
              <w:autoSpaceDE w:val="0"/>
              <w:autoSpaceDN w:val="0"/>
              <w:spacing w:before="94"/>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Tramitar solicitudes nuevas y/o de actualización de permisos y demás solicitudes y trámites que resulten necesarios para la debida ejecución contractual, de acuerdo con lo establecido en el Anexo Técnico</w:t>
            </w:r>
            <w:r w:rsidRPr="00D73EDF">
              <w:rPr>
                <w:rFonts w:ascii="Arial" w:hAnsi="Arial" w:cs="Arial"/>
                <w:sz w:val="20"/>
                <w:szCs w:val="20"/>
                <w:lang w:val="es-ES_tradnl"/>
              </w:rPr>
              <w:t>.</w:t>
            </w:r>
          </w:p>
          <w:p w14:paraId="3BD49A8A"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Realizar los trámites correspondientes ante UAESP para la aprobación del proyecto de iluminación de alumbrado público y del trámite de expansión de iluminación una vez iniciado el contrato en caso de requerirse.</w:t>
            </w:r>
          </w:p>
          <w:p w14:paraId="66398642"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Entregar al supervisor del IDRD la certificación RETIE y RETILAP, para la energización del proyecto de manera oportuna y que se cuente con las respectivas certificaciones, conforme al proyecto aprobado por ENEL COLOMBIA S.A.E.S.P y UAESP. Condición que se deberá ver reflejada en la respectiva programación de obra.</w:t>
            </w:r>
          </w:p>
          <w:p w14:paraId="47E081EB"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Realizar los trámites que se requieran (planes, informes, permisos, autorizaciones, registros etc.) ante la autoridad ambiental competente que para el Distrito es la Secretaria Distrital de Ambiente – SDA y para zonas aledañas es la Corporación Autónoma Regional -CAR.</w:t>
            </w:r>
          </w:p>
          <w:p w14:paraId="0AE4FC73"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lastRenderedPageBreak/>
              <w:t>Gestionar oportunamente los trámites, permisos y licencias necesarios para la correcta ejecución del proyecto y presentar al supervisor, un reporte del avance mensual realizado durante el contrato con sus respectivos soportes de seguimiento y gestión. En el evento de presentarse cualquier retraso imputable al contratista respecto de los trámites ante las Empresas de Servicios Públicos o entidades distritales el IDRD podrá iniciar procesos administrativos sancionatorios para imponer multa y sanciones pactadas en el contrato.</w:t>
            </w:r>
          </w:p>
          <w:p w14:paraId="0DB586B8"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Cumplir con el personal mínimo solicitado en el proceso de selección y aprobado por el supervisor, de acuerdo con las dedicaciones exigidas en el pliego de condiciones, sus adendas y demás anexos. No habrá lugar a reconocimiento ni indemnización por parte de la Entidad por la mayor permanencia o dedicación del personal exigido o necesario para la ejecución del proyecto, o necesidad de personal adicional al proyectado.</w:t>
            </w:r>
          </w:p>
          <w:p w14:paraId="07FE0A81"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Dotar a sus trabajadores, contratistas y/u operarios de prendas distintivas con el logo de la Alcaldía Mayor de Bogotá Distrito Capital, según manual de imagen visual, conforme a los lineamientos dados por el IDRD, sin que ello implique costos o gastos adicionales para la Entidad.</w:t>
            </w:r>
          </w:p>
          <w:p w14:paraId="37E5992E"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Adoptar todas las medidas de Seguridad y Salud en el Trabajo que prevengan la ocurrencia de accidentes durante la ejecución del objeto contractual. El Contratista deberá dotar a sus empleados de los elementos de Seguridad y Salud en el Trabajo y de protección personal, necesarios para la ejecución de las labores propias del contrato, lo anterior, en cumplimiento de la normatividad vigente que regula la materia.</w:t>
            </w:r>
          </w:p>
          <w:p w14:paraId="7E325AE4"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Suministrar al supervisor informes y evidencias de todos los accidentes de trabajo, reportes a la ARL, sus respectivas investigaciones y análisis de causalidad, conforme a los requisitos establecidos por ley.</w:t>
            </w:r>
          </w:p>
          <w:p w14:paraId="6CD5CD38"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Responsabilizarse por todos los accidentes que pueda sufrir su personal, el personal de supervisión, visitantes autorizados o transeúntes, como resultado de la negligencia o descuido en tomar las medidas de seguridad necesarias. Por consiguiente, todas las indemnizaciones serán por cuenta del Contratista.</w:t>
            </w:r>
          </w:p>
          <w:p w14:paraId="612EC8DD"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Atender y responder las solicitudes que el supervisor del IDRD le realicen dentro del término de vigencia del contrato y dentro del término del amparo de calidad del servicio de la garantía de cumplimiento en relación con los temas técnicos que se le soliciten con ocasión del objeto contractual.</w:t>
            </w:r>
          </w:p>
          <w:p w14:paraId="5ADCB94C"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Presentar la relación de proveedores de materiales, así como de los sitios de disposición final, haciendo uso del anexo Formato "</w:t>
            </w:r>
            <w:r w:rsidRPr="00D73EDF">
              <w:rPr>
                <w:rFonts w:ascii="Arial" w:eastAsia="Arial" w:hAnsi="Arial" w:cs="Arial"/>
                <w:i/>
                <w:sz w:val="20"/>
                <w:szCs w:val="20"/>
                <w:lang w:val="es-ES_tradnl"/>
              </w:rPr>
              <w:t>Notificación y registro de proveedores</w:t>
            </w:r>
            <w:r w:rsidRPr="00D73EDF">
              <w:rPr>
                <w:rFonts w:ascii="Arial" w:eastAsia="Arial" w:hAnsi="Arial" w:cs="Arial"/>
                <w:sz w:val="20"/>
                <w:szCs w:val="20"/>
                <w:lang w:val="es-ES_tradnl"/>
              </w:rPr>
              <w:t>" (o el activo en el sistema de calidad) dispuesto por la entidad IDRD, el cual hace parte integral del Sistema de Gestión de Calidad del Instituto Distrital de Recreación y Deporte - IDRD, con los respectivos soportes. De requerirse el cambio de proveedores o gestores, éste se deberá notificar al IDRD con el mismo Anexo, previa aprobación del supervisor, en cumplimento de la Ley 685 del 2001 código minero.</w:t>
            </w:r>
          </w:p>
          <w:p w14:paraId="60BD91D7"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 xml:space="preserve">Revisar, analizar, implementar y dar cumplimiento a los requerimientos impuestos por la Secretaria Distrital de Ambiente – SDA en las determinantes ambientales, indicadas en el numeral 3.1 “INCORPORACIÓN DE LAS CONSIDERACIONES TÉCNICAS EMITIDAS POR LA SECRETARIA DISTRITAL DE AMBIENTE” del apartado ambiental y los demás pronunciamientos que se den durante la etapa precontractual y contractual del proyecto (si </w:t>
            </w:r>
            <w:r w:rsidRPr="00D73EDF">
              <w:rPr>
                <w:rFonts w:ascii="Arial" w:eastAsia="Arial" w:hAnsi="Arial" w:cs="Arial"/>
                <w:sz w:val="20"/>
                <w:szCs w:val="20"/>
                <w:lang w:val="es-ES_tradnl"/>
              </w:rPr>
              <w:lastRenderedPageBreak/>
              <w:t>aplica)</w:t>
            </w:r>
            <w:r w:rsidRPr="00D73EDF">
              <w:rPr>
                <w:rFonts w:ascii="Arial" w:hAnsi="Arial" w:cs="Arial"/>
                <w:sz w:val="20"/>
                <w:szCs w:val="20"/>
                <w:lang w:val="es-ES_tradnl"/>
              </w:rPr>
              <w:t>.</w:t>
            </w:r>
          </w:p>
          <w:p w14:paraId="6390E143"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Pagar a la autoridad ambiental competente por los permisos y autorizaciones que se causen en la ejecución del contrato, en lo referente al registro, evaluación, compensación y seguimiento o cualquier otro que se requiera. Para el efecto el contratista deberá remitir original y dos copias de los recibos de pago al supervisor del IDRD</w:t>
            </w:r>
            <w:r w:rsidRPr="00D73EDF">
              <w:rPr>
                <w:rFonts w:ascii="Arial" w:hAnsi="Arial" w:cs="Arial"/>
                <w:sz w:val="20"/>
                <w:szCs w:val="20"/>
                <w:lang w:val="es-ES_tradnl"/>
              </w:rPr>
              <w:t xml:space="preserve"> </w:t>
            </w:r>
            <w:r w:rsidRPr="00D73EDF">
              <w:rPr>
                <w:rFonts w:ascii="Arial" w:eastAsia="Arial" w:hAnsi="Arial" w:cs="Arial"/>
                <w:sz w:val="20"/>
                <w:szCs w:val="20"/>
                <w:lang w:val="es-ES_tradnl"/>
              </w:rPr>
              <w:t>(si aplica)</w:t>
            </w:r>
            <w:r w:rsidRPr="00D73EDF">
              <w:rPr>
                <w:rFonts w:ascii="Arial" w:hAnsi="Arial" w:cs="Arial"/>
                <w:sz w:val="20"/>
                <w:szCs w:val="20"/>
                <w:lang w:val="es-ES_tradnl"/>
              </w:rPr>
              <w:t>.</w:t>
            </w:r>
          </w:p>
          <w:p w14:paraId="481EA05B"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Presentar mensualmente un informe de la gestión ambiental en el que se evidencie el cumplimiento de las actividades programadas y ejecutadas en el mes, relacionadas con lo establecido en el Plan de Manejo Ambiental PMA, Plan de Gestión del Riesgo de Desastres, Determinantes Ambientales, Formato de "</w:t>
            </w:r>
            <w:r w:rsidRPr="00D73EDF">
              <w:rPr>
                <w:rFonts w:ascii="Arial" w:eastAsia="Arial" w:hAnsi="Arial" w:cs="Arial"/>
                <w:i/>
                <w:iCs/>
                <w:sz w:val="20"/>
                <w:szCs w:val="20"/>
                <w:lang w:val="es-ES_tradnl"/>
              </w:rPr>
              <w:t>Requerimientos Ambientales</w:t>
            </w:r>
            <w:r w:rsidRPr="00D73EDF">
              <w:rPr>
                <w:rFonts w:ascii="Arial" w:eastAsia="Arial" w:hAnsi="Arial" w:cs="Arial"/>
                <w:sz w:val="20"/>
                <w:szCs w:val="20"/>
                <w:lang w:val="es-ES_tradnl"/>
              </w:rPr>
              <w:t>" (o el definido por la Entidad), y Programa de Manejo Ambiental de Residuos de Construcción y Demolición presentado para el proyecto luego del cumplimiento del numeral 5 del presente ítem. Estos documentos, serán presentados al supervisor para su revisión y aprobación previa entrega al IDRD, dando cumplimiento a los lineamientos de forma y contenido establecidos en los formatos vigentes que hacen parte del sistema de Gestión de Calidad del IDRD</w:t>
            </w:r>
            <w:r w:rsidRPr="00D73EDF">
              <w:rPr>
                <w:rFonts w:ascii="Arial" w:hAnsi="Arial" w:cs="Arial"/>
                <w:sz w:val="20"/>
                <w:szCs w:val="20"/>
                <w:lang w:val="es-ES_tradnl"/>
              </w:rPr>
              <w:t xml:space="preserve"> </w:t>
            </w:r>
            <w:r w:rsidRPr="00D73EDF">
              <w:rPr>
                <w:rFonts w:ascii="Arial" w:eastAsia="Arial" w:hAnsi="Arial" w:cs="Arial"/>
                <w:sz w:val="20"/>
                <w:szCs w:val="20"/>
                <w:lang w:val="es-ES_tradnl"/>
              </w:rPr>
              <w:t>(si aplica)</w:t>
            </w:r>
            <w:r w:rsidRPr="00D73EDF">
              <w:rPr>
                <w:rFonts w:ascii="Arial" w:hAnsi="Arial" w:cs="Arial"/>
                <w:sz w:val="20"/>
                <w:szCs w:val="20"/>
                <w:lang w:val="es-ES_tradnl"/>
              </w:rPr>
              <w:t>.</w:t>
            </w:r>
          </w:p>
          <w:p w14:paraId="59FA94CE"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 y soportar que sus subcontratistas, proveedores de materiales granulares, materiales reciclados y servicios con gestores para disposición, transformación, aprovechamiento o revalorización de Residuos de Construcción y Demolición - RCD, cuenten con todas las licencias y permisos ambientales exigidos por las autoridades ambientales competentes. No se admitirá cambio de proveedores de materiales o de sitios de disposición final de Residuos de Construcción y Demolición - RCD que no hayan sido notificados al IDRD y previamente revisados y aprobados por el supervisor, mediante los formatos definidos para ello.</w:t>
            </w:r>
          </w:p>
          <w:p w14:paraId="7D2B8331"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Dar cumplimiento al porcentaje mínimo de aprovechamiento de RCD, el cual es establecido para el año de terminación de la obra, desde el componente técnico y ambiental se deberán tomar las medidas para acatar lo establecido en la resolución 1257 de 2021 o la norma legal vigente.</w:t>
            </w:r>
          </w:p>
          <w:p w14:paraId="0954DF46"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Presentar al supervisor para revisión, validación y aprobación el formato "CONTROL Y SEGUIMIENTO A PROVEEDORES DE MATERIALES PÉTREOS Y RCD”, de manera mensual; con el fin de realizar seguimiento a las cantidades de materiales pétreos incorporados al proyecto, así como de los Residuos de Construcción y Demolición - RCD llevado a disposición final, con respecto a las cantidades facturadas periódicamente y registradas en las actas parciales y/o finales.</w:t>
            </w:r>
          </w:p>
          <w:p w14:paraId="18062645"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Radicar la solicitud de cierre del PIN ambiental de obra y solicitud de cierre de resolución silvicultural ante la autoridad ambiental competente, una vez finalizada las actividades de obra, así como la atención de las observaciones que genere la autoridad ambiental en el seguimiento de las obligaciones (si aplica).</w:t>
            </w:r>
          </w:p>
          <w:p w14:paraId="3EF6F47E"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Ejecutar el objeto contractual conforme a las condiciones establecidas en el apartado ambiental e implementar para la ejecución de proyecto todos los conceptos, lineamientos y demás directrices, emitidas por la Secretaria Distrital de Ambiente – SDA.</w:t>
            </w:r>
          </w:p>
          <w:p w14:paraId="230E4DEE"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Elaborar, solicitar e implementar el plan de calidad y el plan de inspección y ensayos para cada una de las etapas del proyecto de acuerdo con los lineamientos establecidos en el anexo técnico y los lineamientos de calidad, aprobado por el supervisor, durante el desarrollo del contrato.</w:t>
            </w:r>
          </w:p>
          <w:p w14:paraId="76D07A3A"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lastRenderedPageBreak/>
              <w:t>Cumplir con los documentos y manuales adoptados por el IDRD, y demás normas aplicables, así como con las especificaciones técnicas y constructivas que se encuentran descritas en el Manual de Mantenimiento y Mejoramiento de Campos Deportivos en Grama, respecto de los que corresponde a grama natural, el cual se encuentra anexo a los presentes estudios previos.</w:t>
            </w:r>
          </w:p>
          <w:p w14:paraId="36EDE9F3" w14:textId="77777777" w:rsidR="00D73EDF" w:rsidRPr="00D73EDF" w:rsidRDefault="00D73EDF" w:rsidP="00560988">
            <w:pPr>
              <w:pStyle w:val="Prrafodelista"/>
              <w:widowControl w:val="0"/>
              <w:numPr>
                <w:ilvl w:val="3"/>
                <w:numId w:val="76"/>
              </w:numPr>
              <w:autoSpaceDE w:val="0"/>
              <w:autoSpaceDN w:val="0"/>
              <w:spacing w:before="198"/>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Asistir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manera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presencial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comités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obra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semanales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serán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adelantados de manera obligatoria en las instalaciones del IDRD, donde será</w:t>
            </w:r>
            <w:r w:rsidRPr="00D73EDF">
              <w:rPr>
                <w:rFonts w:ascii="Arial" w:hAnsi="Arial" w:cs="Arial"/>
                <w:spacing w:val="1"/>
                <w:sz w:val="20"/>
                <w:szCs w:val="20"/>
                <w:lang w:val="es-ES_tradnl"/>
              </w:rPr>
              <w:t xml:space="preserve"> </w:t>
            </w:r>
            <w:r w:rsidRPr="00D73EDF">
              <w:rPr>
                <w:rFonts w:ascii="Arial" w:hAnsi="Arial" w:cs="Arial"/>
                <w:spacing w:val="-1"/>
                <w:sz w:val="20"/>
                <w:szCs w:val="20"/>
                <w:lang w:val="es-ES_tradnl"/>
              </w:rPr>
              <w:t>obligatoria</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la</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presencia</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del</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Director</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Obra</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Residente</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Agrónomo,</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sin</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perjuicio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convocatoria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demás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profesionales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contratista.</w:t>
            </w:r>
          </w:p>
          <w:p w14:paraId="6034D1E3" w14:textId="77777777" w:rsidR="00D73EDF" w:rsidRPr="00D73EDF" w:rsidRDefault="00D73EDF" w:rsidP="00D73EDF">
            <w:pPr>
              <w:pStyle w:val="Prrafodelista"/>
              <w:spacing w:before="2"/>
              <w:ind w:left="582" w:right="342"/>
              <w:jc w:val="both"/>
              <w:rPr>
                <w:rFonts w:ascii="Arial" w:hAnsi="Arial" w:cs="Arial"/>
                <w:color w:val="EE0000"/>
                <w:sz w:val="20"/>
                <w:szCs w:val="20"/>
                <w:lang w:val="es-ES_tradnl"/>
              </w:rPr>
            </w:pPr>
          </w:p>
          <w:p w14:paraId="69988152" w14:textId="02D9F2B7" w:rsidR="00D73EDF" w:rsidRPr="008E35CF" w:rsidRDefault="00D73EDF" w:rsidP="008E35CF">
            <w:pPr>
              <w:pStyle w:val="Prrafodelista"/>
              <w:widowControl w:val="0"/>
              <w:numPr>
                <w:ilvl w:val="3"/>
                <w:numId w:val="76"/>
              </w:numPr>
              <w:autoSpaceDE w:val="0"/>
              <w:autoSpaceDN w:val="0"/>
              <w:spacing w:before="2"/>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 xml:space="preserve">Llevar en debida forma la bitácora diaria de obra, como instrumento técnico de control durante el desarrollo del objeto contratado, allí se deberá </w:t>
            </w:r>
            <w:r w:rsidRPr="00D73EDF">
              <w:rPr>
                <w:rFonts w:ascii="Arial" w:hAnsi="Arial" w:cs="Arial"/>
                <w:sz w:val="20"/>
                <w:szCs w:val="20"/>
                <w:lang w:val="es-ES_tradnl"/>
              </w:rPr>
              <w:t xml:space="preserve">llevar el registro diario de las actividades realizadas. Dicha bitácora deberá ser presentada en las reuniones de seguimiento que adelante el IDRD y en general cada vez que </w:t>
            </w:r>
            <w:r w:rsidRPr="00D73EDF">
              <w:rPr>
                <w:rFonts w:ascii="Arial" w:eastAsia="Arial" w:hAnsi="Arial" w:cs="Arial"/>
                <w:sz w:val="20"/>
                <w:szCs w:val="20"/>
                <w:lang w:val="es-ES_tradnl"/>
              </w:rPr>
              <w:t>el supervisor</w:t>
            </w:r>
            <w:r w:rsidRPr="00D73EDF">
              <w:rPr>
                <w:rFonts w:ascii="Arial" w:hAnsi="Arial" w:cs="Arial"/>
                <w:sz w:val="20"/>
                <w:szCs w:val="20"/>
                <w:lang w:val="es-ES_tradnl"/>
              </w:rPr>
              <w:t xml:space="preserve"> del contrato las exija</w:t>
            </w:r>
            <w:r w:rsidRPr="00D73EDF">
              <w:rPr>
                <w:rFonts w:ascii="Arial" w:eastAsia="Arial" w:hAnsi="Arial" w:cs="Arial"/>
                <w:sz w:val="20"/>
                <w:szCs w:val="20"/>
                <w:lang w:val="es-ES_tradnl"/>
              </w:rPr>
              <w:t xml:space="preserve">. Así mismo, una vez finalizado el contrato se deberán remitir en original los documentos a la entidad </w:t>
            </w:r>
            <w:r w:rsidRPr="00D73EDF">
              <w:rPr>
                <w:rFonts w:ascii="Arial" w:hAnsi="Arial" w:cs="Arial"/>
                <w:sz w:val="20"/>
                <w:szCs w:val="20"/>
                <w:lang w:val="es-ES_tradnl"/>
              </w:rPr>
              <w:t>para su envió archivo al expediente virtual del contrato, como requisito para la liquidación de los Contratos.</w:t>
            </w:r>
          </w:p>
          <w:p w14:paraId="1AA61A55" w14:textId="77777777" w:rsidR="00D73EDF" w:rsidRPr="00D73EDF" w:rsidRDefault="00D73EDF" w:rsidP="00560988">
            <w:pPr>
              <w:pStyle w:val="Prrafodelista"/>
              <w:widowControl w:val="0"/>
              <w:numPr>
                <w:ilvl w:val="3"/>
                <w:numId w:val="76"/>
              </w:numPr>
              <w:autoSpaceDE w:val="0"/>
              <w:autoSpaceDN w:val="0"/>
              <w:spacing w:before="196"/>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Entregar con el informe mensual la ejecución de actividades silviculturales y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fauna aplicables al proyecto, en virtud del Decreto 531 de 2010, decreto 383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2018</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norma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vigente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(si</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aplica).</w:t>
            </w:r>
          </w:p>
          <w:p w14:paraId="714CE5CC" w14:textId="77777777" w:rsidR="00D73EDF" w:rsidRPr="00D73EDF" w:rsidRDefault="00D73EDF" w:rsidP="00D73EDF">
            <w:pPr>
              <w:pStyle w:val="Textoindependiente"/>
              <w:spacing w:before="2"/>
              <w:ind w:left="582" w:right="342"/>
              <w:jc w:val="both"/>
              <w:rPr>
                <w:sz w:val="20"/>
                <w:szCs w:val="20"/>
                <w:lang w:val="es-ES_tradnl"/>
              </w:rPr>
            </w:pPr>
          </w:p>
          <w:p w14:paraId="2E18C8C8" w14:textId="77777777" w:rsidR="00D73EDF" w:rsidRPr="00D73EDF" w:rsidRDefault="00D73EDF" w:rsidP="00560988">
            <w:pPr>
              <w:pStyle w:val="Prrafodelista"/>
              <w:widowControl w:val="0"/>
              <w:numPr>
                <w:ilvl w:val="3"/>
                <w:numId w:val="76"/>
              </w:numPr>
              <w:autoSpaceDE w:val="0"/>
              <w:autoSpaceDN w:val="0"/>
              <w:spacing w:before="94"/>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 un video documental, donde se recojan las memorias de las obras que se</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realicen por espacios o áreas intervenidas, donde se evidencie todo el desarrollo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ejecución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desde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su</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inicio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hasta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terminación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recibo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satisfacción.</w:t>
            </w:r>
          </w:p>
          <w:p w14:paraId="07DB7C4C" w14:textId="77777777" w:rsidR="00D73EDF" w:rsidRPr="00D73EDF" w:rsidRDefault="00D73EDF" w:rsidP="00560988">
            <w:pPr>
              <w:pStyle w:val="Prrafodelista"/>
              <w:widowControl w:val="0"/>
              <w:numPr>
                <w:ilvl w:val="3"/>
                <w:numId w:val="76"/>
              </w:numPr>
              <w:autoSpaceDE w:val="0"/>
              <w:autoSpaceDN w:val="0"/>
              <w:spacing w:before="196"/>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Ejecutar</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obras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poniendo</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práctica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procedimientos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adecuados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construcción</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y protección de la obra contra cualquier daño o deterioro que pueda afectar su</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calidad,</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estabilidad,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durabilidad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acabados.</w:t>
            </w:r>
          </w:p>
          <w:p w14:paraId="0A3C28B5"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Retirar</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materiales</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sobrantes</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entregar</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obra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perfecto</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estado</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limpieza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cumplir</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su</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correcta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disposición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conforme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normas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ambientales.</w:t>
            </w:r>
          </w:p>
          <w:p w14:paraId="40F26AF7"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 que las gramas naturales de los estadios, al finalizar cada evento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(artístico,</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musical,</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cultural,</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entre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otros),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deben</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continuar</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estabilidad</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calidad</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grama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natural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óptimas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condiciones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jugabilidad</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profesional.</w:t>
            </w:r>
          </w:p>
          <w:p w14:paraId="2EFE5CF3"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Suministrar</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colocar</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una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valla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información</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cinta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señalización</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obra</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acuerdo con el número, tamaño y diseño que le indique la supervisión del contrato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cada</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frente</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trabajo.</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costos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correspondientes</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entienden</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incluidos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valor de la propuesta y será responsabilidad del contratista cualquier daño 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accidente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ocurriera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por</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omisión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cumplimiento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esta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obligación.</w:t>
            </w:r>
          </w:p>
          <w:p w14:paraId="6F409A3C"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Implementar las precauciones e instrumentos que permitan la conservación en perfecto estado de todos los inmuebles aledaños, vías, el urbanismo, paisajismo, las estructuras e instalaciones y redes de servicio superficiales y subterráneas existentes dentro del área de trabajo o adyacentes a ella, siendo de su exclusiva responsabilidad cualquier daño que pudiere ocasionar a tales inmuebles estructuras o instalaciones, por lo que su arreglo, reparación, reposición y demás correrá por cuenta y riesgo del contratista, sin que esto genere algún tipo de reconocimiento por parte del IDRD.</w:t>
            </w:r>
          </w:p>
          <w:p w14:paraId="1C69E656"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lastRenderedPageBreak/>
              <w:t>Cumplir con la normatividad vigente a nivel Nacional y Distrital para la movilización</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 maquinaria y equipo pesado impuesta en este tipo de obras por la entidad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competente.</w:t>
            </w:r>
          </w:p>
          <w:p w14:paraId="25B6325B"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cumplimiento</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cabalidad</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calidades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especificaciones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técnicas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 cada una de las actividades de obra publicadas por la entidad en el Anexo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Técnico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demás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documentos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técnicos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presente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proceso.</w:t>
            </w:r>
          </w:p>
          <w:p w14:paraId="59B6A0FA"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 el retiro e ingreso de materiales para la construcción del proyecto en 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normal</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desarrollo</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obras,</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acuerdo</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Plan</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Manejo</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Tránsito</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PMT</w:t>
            </w:r>
            <w:r w:rsidRPr="00D73EDF">
              <w:rPr>
                <w:rFonts w:ascii="Arial" w:hAnsi="Arial" w:cs="Arial"/>
                <w:spacing w:val="-58"/>
                <w:sz w:val="20"/>
                <w:szCs w:val="20"/>
                <w:lang w:val="es-ES_tradnl"/>
              </w:rPr>
              <w:t xml:space="preserve"> </w:t>
            </w:r>
            <w:r w:rsidRPr="00D73EDF">
              <w:rPr>
                <w:rFonts w:ascii="Arial" w:hAnsi="Arial" w:cs="Arial"/>
                <w:sz w:val="20"/>
                <w:szCs w:val="20"/>
                <w:lang w:val="es-ES_tradnl"/>
              </w:rPr>
              <w:t>aprobado por la Secretaría de Movilidad, en el plazo establecido, garantizando 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protección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elementos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infraestructura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existente.</w:t>
            </w:r>
          </w:p>
          <w:p w14:paraId="4E4A8171" w14:textId="77777777" w:rsidR="00D73EDF" w:rsidRPr="00D73EDF" w:rsidRDefault="00D73EDF" w:rsidP="00560988">
            <w:pPr>
              <w:pStyle w:val="Prrafodelista"/>
              <w:widowControl w:val="0"/>
              <w:numPr>
                <w:ilvl w:val="3"/>
                <w:numId w:val="76"/>
              </w:numPr>
              <w:autoSpaceDE w:val="0"/>
              <w:autoSpaceDN w:val="0"/>
              <w:spacing w:before="198"/>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labores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socialización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través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volantes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informativos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demás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comunicaciones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comunidad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forma,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contenido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cantidad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según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lineamientos del IDRD establecidos en el apartado social del anexo técnico que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hace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parte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integral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presente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contrato.</w:t>
            </w:r>
          </w:p>
          <w:p w14:paraId="1B54B81A" w14:textId="77777777" w:rsidR="00D73EDF" w:rsidRPr="00D73EDF" w:rsidRDefault="00D73EDF" w:rsidP="00560988">
            <w:pPr>
              <w:pStyle w:val="Prrafodelista"/>
              <w:widowControl w:val="0"/>
              <w:numPr>
                <w:ilvl w:val="3"/>
                <w:numId w:val="76"/>
              </w:numPr>
              <w:autoSpaceDE w:val="0"/>
              <w:autoSpaceDN w:val="0"/>
              <w:spacing w:before="196"/>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Realizar y mantener actualizado el balance de obra, el cual debe contener las actividades, cantidades y valores de las condiciones de obra contratadas, condiciones actualizadas, frentes, mayores y menores cantidades de obra y cantidades finales ejecutadas; documento que tiene por objeto el control de los recursos contractuales. Éste deberá ser presentado para revisión y aprobación del supervisor, mínimo en cada corte de obra y/o para poder ejecutar cualquier frente, parque o campo deportivo.</w:t>
            </w:r>
          </w:p>
          <w:p w14:paraId="1C276E14" w14:textId="77777777" w:rsidR="00D73EDF" w:rsidRPr="00D73EDF" w:rsidRDefault="00D73EDF" w:rsidP="00560988">
            <w:pPr>
              <w:pStyle w:val="Prrafodelista"/>
              <w:widowControl w:val="0"/>
              <w:numPr>
                <w:ilvl w:val="3"/>
                <w:numId w:val="76"/>
              </w:numPr>
              <w:autoSpaceDE w:val="0"/>
              <w:autoSpaceDN w:val="0"/>
              <w:spacing w:before="196"/>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Entregar una vez terminada la construcción los respectivos planos récord de 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obras ejecutadas de conformidad con lo establecido en el anexo técnico, previa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aprobación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supervisor,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medio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digital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archivos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acceso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total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sin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restricciones)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impresos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siguiendo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lineamientos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técnicos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entrega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proyectos,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lineamiento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formatos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IDRD.</w:t>
            </w:r>
          </w:p>
          <w:p w14:paraId="2FB6A452"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Conceptuar por escrito al supervisor a través de sus profesionales acerca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cualquier evento técnico, administrativo, financiero, social, ambiental, SST y/o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jurídica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desarrollo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contrato.</w:t>
            </w:r>
          </w:p>
          <w:p w14:paraId="0CCABA54"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Responder ante el supervisor del IDRD todas las observaciones técnicas y administrativas en cuanto a calidad, presupuesto, programación, seguridad y salud en el trabajo, ambiental de la obra, manejo de personal y anticipo (si aplica).</w:t>
            </w:r>
          </w:p>
          <w:p w14:paraId="585AE881"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Facilitar la labor de seguimiento y control que realiza el supervisor, atendiendo 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dando</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respuesta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oportuna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observaciones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requerimientos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realicen.</w:t>
            </w:r>
          </w:p>
          <w:p w14:paraId="32967B59"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 seguimiento y control a las acciones propias planteadas en la Matriz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Riesgo.</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Para</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lo</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cual</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debe</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presentar</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reporte</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mensual</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seguimiento,</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durante</w:t>
            </w:r>
            <w:r w:rsidRPr="00D73EDF">
              <w:rPr>
                <w:rFonts w:ascii="Arial" w:hAnsi="Arial" w:cs="Arial"/>
                <w:spacing w:val="-5"/>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ejecución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proyecto.</w:t>
            </w:r>
          </w:p>
          <w:p w14:paraId="5206E10B"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Presentar</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supervisor</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informes</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ejecución</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mensuales</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finales</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 xml:space="preserve">por separado de cada grupo y componente (Técnico, SST, calidad, Arquitectónico, Estructural, Ambiental, Forestal y paisajístico, social, eléctrico, hidrosanitario, topográfico, geotécnico, anticipo entre otros componentes que aplique conforme a las condiciones, criterios técnicos y requerimientos de la intervención) o cuando, por condiciones particulares de la ejecución del Contrato, lo requiera el supervisor. Estos informes deberán contener lo establecido en cada uno de los documentos de la lista de chequeo que se encuentran en la plataforma </w:t>
            </w:r>
            <w:proofErr w:type="spellStart"/>
            <w:r w:rsidRPr="00D73EDF">
              <w:rPr>
                <w:rFonts w:ascii="Arial" w:hAnsi="Arial" w:cs="Arial"/>
                <w:sz w:val="20"/>
                <w:szCs w:val="20"/>
                <w:lang w:val="es-ES_tradnl"/>
              </w:rPr>
              <w:t>Isolucion</w:t>
            </w:r>
            <w:proofErr w:type="spellEnd"/>
            <w:r w:rsidRPr="00D73EDF">
              <w:rPr>
                <w:rFonts w:ascii="Arial" w:hAnsi="Arial" w:cs="Arial"/>
                <w:sz w:val="20"/>
                <w:szCs w:val="20"/>
                <w:lang w:val="es-ES_tradnl"/>
              </w:rPr>
              <w:t xml:space="preserve"> y que hacen parte del Sistema de Gestión de Calidad del IDRD, no obstante, deberán contener </w:t>
            </w:r>
            <w:r w:rsidRPr="00D73EDF">
              <w:rPr>
                <w:rFonts w:ascii="Arial" w:hAnsi="Arial" w:cs="Arial"/>
                <w:sz w:val="20"/>
                <w:szCs w:val="20"/>
                <w:lang w:val="es-ES_tradnl"/>
              </w:rPr>
              <w:lastRenderedPageBreak/>
              <w:t>como mínimo la siguiente información: Estado del Contrato, porcentaje de avance programado, porcentaje de avance ejecutado, concepto de adelanto o atraso, descripción del avance, informe del estado y seguimiento a trámites, gestiones etc., ante las Empresas de Servicios Públicos y Entidades del Distrito (si aplica). En caso de presentarse atrasos en la ejecución se deberá informar las estrategias, medidas y/o planes de contingencia que se tomarán para superar dichos atrasos.</w:t>
            </w:r>
          </w:p>
          <w:p w14:paraId="6CF4496C"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Entregar dentro de los cinco (5) primeros días calendario de cada mes el informe de</w:t>
            </w:r>
            <w:r w:rsidRPr="00D73EDF">
              <w:rPr>
                <w:rFonts w:ascii="Arial" w:hAnsi="Arial" w:cs="Arial"/>
                <w:spacing w:val="1"/>
                <w:sz w:val="20"/>
                <w:szCs w:val="20"/>
                <w:lang w:val="es-ES_tradnl"/>
              </w:rPr>
              <w:t xml:space="preserve"> </w:t>
            </w:r>
            <w:r w:rsidRPr="00D73EDF">
              <w:rPr>
                <w:rFonts w:ascii="Arial" w:hAnsi="Arial" w:cs="Arial"/>
                <w:spacing w:val="-1"/>
                <w:sz w:val="20"/>
                <w:szCs w:val="20"/>
                <w:lang w:val="es-ES_tradnl"/>
              </w:rPr>
              <w:t>actividades</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para</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el</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pago</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de</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actas</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parciales</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conformidad</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tiempos</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plazos</w:t>
            </w:r>
            <w:r w:rsidRPr="00D73EDF">
              <w:rPr>
                <w:rFonts w:ascii="Arial" w:hAnsi="Arial" w:cs="Arial"/>
                <w:spacing w:val="-58"/>
                <w:sz w:val="20"/>
                <w:szCs w:val="20"/>
                <w:lang w:val="es-ES_tradnl"/>
              </w:rPr>
              <w:t xml:space="preserve"> </w:t>
            </w:r>
            <w:r w:rsidRPr="00D73EDF">
              <w:rPr>
                <w:rFonts w:ascii="Arial" w:hAnsi="Arial" w:cs="Arial"/>
                <w:sz w:val="20"/>
                <w:szCs w:val="20"/>
                <w:lang w:val="es-ES_tradnl"/>
              </w:rPr>
              <w:t>establecidos,</w:t>
            </w:r>
            <w:r w:rsidRPr="00D73EDF">
              <w:rPr>
                <w:rFonts w:ascii="Arial" w:hAnsi="Arial" w:cs="Arial"/>
                <w:spacing w:val="57"/>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acuerdo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requerimientos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efectuados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por</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supervisor.</w:t>
            </w:r>
          </w:p>
          <w:p w14:paraId="72B199AF" w14:textId="05D2CF5A"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 xml:space="preserve">Entregar de forma oportuna y completa </w:t>
            </w:r>
            <w:r w:rsidR="000B43E8" w:rsidRPr="00D73EDF">
              <w:rPr>
                <w:rFonts w:ascii="Arial" w:eastAsia="Arial" w:hAnsi="Arial" w:cs="Arial"/>
                <w:sz w:val="20"/>
                <w:szCs w:val="20"/>
                <w:lang w:val="es-ES_tradnl"/>
              </w:rPr>
              <w:t>de acuerdo con</w:t>
            </w:r>
            <w:r w:rsidRPr="00D73EDF">
              <w:rPr>
                <w:rFonts w:ascii="Arial" w:eastAsia="Arial" w:hAnsi="Arial" w:cs="Arial"/>
                <w:sz w:val="20"/>
                <w:szCs w:val="20"/>
                <w:lang w:val="es-ES_tradnl"/>
              </w:rPr>
              <w:t xml:space="preserve"> los requerimientos efectuados por el supervisor, los informes mensuales, quincenales o técnicos, para el pago de actas parciales de conformidad con los tiempos o plazos establecidos, esta </w:t>
            </w:r>
            <w:r w:rsidRPr="00D73EDF">
              <w:rPr>
                <w:rFonts w:ascii="Arial" w:hAnsi="Arial" w:cs="Arial"/>
                <w:sz w:val="20"/>
                <w:szCs w:val="20"/>
                <w:lang w:val="es-ES_tradnl"/>
              </w:rPr>
              <w:t>actividad</w:t>
            </w:r>
            <w:r w:rsidRPr="00D73EDF">
              <w:rPr>
                <w:rFonts w:ascii="Arial" w:eastAsia="Arial" w:hAnsi="Arial" w:cs="Arial"/>
                <w:sz w:val="20"/>
                <w:szCs w:val="20"/>
                <w:lang w:val="es-ES_tradnl"/>
              </w:rPr>
              <w:t xml:space="preserve"> deberá cumplirse dentro de los cinco primeros días del mes.</w:t>
            </w:r>
          </w:p>
          <w:p w14:paraId="2261CC88"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Informar al supervisor y consignar en los comités semanales el avance de ejecución de la Obra, informando porcentaje programado contra porcentaje ejecutado y cumplimiento, atraso o adelanto. (programado y ejecutado para la semana y acumulado). En caso de presentarse atrasos deberá identificar e informar las causas de dicho atraso y de manera conjunta establecer con el supervisor las medidas a tomar o planes de contingencia que conlleven a subsanar dichos atrasos y a cumplir con el objeto del contrato en el plazo establecido</w:t>
            </w:r>
            <w:r w:rsidRPr="00D73EDF">
              <w:rPr>
                <w:rFonts w:ascii="Arial" w:hAnsi="Arial" w:cs="Arial"/>
                <w:sz w:val="20"/>
                <w:szCs w:val="20"/>
                <w:lang w:val="es-ES_tradnl"/>
              </w:rPr>
              <w:t>.</w:t>
            </w:r>
          </w:p>
          <w:p w14:paraId="1CF03DEC"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Llevar</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un</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estricto</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control</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correspondencia</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enviada</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recibida,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así</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mismo,</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dar</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 xml:space="preserve">la debida oportunidad respuestas y atención a todas las comunicaciones y </w:t>
            </w:r>
            <w:proofErr w:type="spellStart"/>
            <w:r w:rsidRPr="00D73EDF">
              <w:rPr>
                <w:rFonts w:ascii="Arial" w:hAnsi="Arial" w:cs="Arial"/>
                <w:sz w:val="20"/>
                <w:szCs w:val="20"/>
                <w:lang w:val="es-ES_tradnl"/>
              </w:rPr>
              <w:t>PQR´s</w:t>
            </w:r>
            <w:proofErr w:type="spellEnd"/>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recibidas por parte de la comunidad, entes de control o cualquier entidad y/o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interesado en el proyecto, este insumo hará parte del informe mensual que deberá</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ser</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entregado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supervisor.</w:t>
            </w:r>
          </w:p>
          <w:p w14:paraId="47844945"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Responder a los requerimientos u observaciones de productos relacionados con la ejecución del contrato que, por parte del supervisor, IDRD o comunidad se originen dentro de los tres (3) días hábiles siguientes al recibo de estos.</w:t>
            </w:r>
          </w:p>
          <w:p w14:paraId="38FBC14C" w14:textId="77777777" w:rsidR="00D73EDF" w:rsidRPr="00D73EDF" w:rsidRDefault="00D73EDF" w:rsidP="00560988">
            <w:pPr>
              <w:pStyle w:val="Prrafodelista"/>
              <w:widowControl w:val="0"/>
              <w:numPr>
                <w:ilvl w:val="3"/>
                <w:numId w:val="76"/>
              </w:numPr>
              <w:autoSpaceDE w:val="0"/>
              <w:autoSpaceDN w:val="0"/>
              <w:spacing w:before="198"/>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Atender y tramitar de manera oportuna cada una de las actas y demás documentos proyectados por el supervisor, y que se constituyen como documentos necesarios para el desarrollo del contrato.</w:t>
            </w:r>
          </w:p>
          <w:p w14:paraId="2D33434C" w14:textId="77777777" w:rsidR="00D73EDF" w:rsidRPr="00D73EDF" w:rsidRDefault="00D73EDF" w:rsidP="00560988">
            <w:pPr>
              <w:pStyle w:val="Prrafodelista"/>
              <w:widowControl w:val="0"/>
              <w:numPr>
                <w:ilvl w:val="3"/>
                <w:numId w:val="76"/>
              </w:numPr>
              <w:autoSpaceDE w:val="0"/>
              <w:autoSpaceDN w:val="0"/>
              <w:spacing w:before="198"/>
              <w:ind w:left="582" w:right="342" w:hanging="425"/>
              <w:contextualSpacing w:val="0"/>
              <w:jc w:val="both"/>
              <w:rPr>
                <w:rFonts w:ascii="Arial" w:eastAsia="Arial" w:hAnsi="Arial" w:cs="Arial"/>
                <w:sz w:val="20"/>
                <w:szCs w:val="20"/>
                <w:lang w:val="es-ES_tradnl"/>
              </w:rPr>
            </w:pPr>
            <w:r w:rsidRPr="00D73EDF">
              <w:rPr>
                <w:rFonts w:ascii="Arial" w:eastAsia="Arial" w:hAnsi="Arial" w:cs="Arial"/>
                <w:sz w:val="20"/>
                <w:szCs w:val="20"/>
                <w:lang w:val="es-ES_tradnl"/>
              </w:rPr>
              <w:t>Presentar en cada acta parcial de pago al supervisor para revisión, estudio y aprobación, los soportes y comprobantes que justifican el pago de imprevistos establecido en el contrato (sin que se supere el tope máximo fijado en la respectiva propuesta económica).</w:t>
            </w:r>
          </w:p>
          <w:p w14:paraId="22A9876A" w14:textId="77777777" w:rsidR="00D73EDF" w:rsidRPr="00D73EDF" w:rsidRDefault="00D73EDF" w:rsidP="00560988">
            <w:pPr>
              <w:pStyle w:val="Prrafodelista"/>
              <w:widowControl w:val="0"/>
              <w:numPr>
                <w:ilvl w:val="3"/>
                <w:numId w:val="76"/>
              </w:numPr>
              <w:autoSpaceDE w:val="0"/>
              <w:autoSpaceDN w:val="0"/>
              <w:spacing w:before="198"/>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acompañamiento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reuniones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actividades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sociales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demás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actividades que involucren a la comunidad en desarrollo del contrato, para lo cual,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también se debe coordinar e involucrar la participación 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supervisor.</w:t>
            </w:r>
          </w:p>
          <w:p w14:paraId="5CBCA7F3"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Proveer,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instalar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mantener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buen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estado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todo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cerramiento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perimetral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provisional</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obra</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acuerdo</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lo</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contemplado</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por</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entidad</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administración</w:t>
            </w:r>
            <w:r w:rsidRPr="00D73EDF">
              <w:rPr>
                <w:rFonts w:ascii="Arial" w:hAnsi="Arial" w:cs="Arial"/>
                <w:spacing w:val="-58"/>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contrato.</w:t>
            </w:r>
          </w:p>
          <w:p w14:paraId="4C840931"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hAnsi="Arial" w:cs="Arial"/>
                <w:sz w:val="20"/>
                <w:szCs w:val="20"/>
                <w:lang w:val="es-ES_tradnl"/>
              </w:rPr>
            </w:pPr>
            <w:r w:rsidRPr="00D73EDF">
              <w:rPr>
                <w:rFonts w:ascii="Arial" w:eastAsia="Arial" w:hAnsi="Arial" w:cs="Arial"/>
                <w:sz w:val="20"/>
                <w:szCs w:val="20"/>
                <w:lang w:val="es-ES_tradnl"/>
              </w:rPr>
              <w:t xml:space="preserve">Asistir a los Comités de Obra semanales, los cuales serán programados por el supervisor y deberá contar con la presencia del Residente y Director de Obra, así como los profesionales del proyecto que se requieran según los temas a tratar y/o necesidades de la ejecución de las obras; en cada comité de obra se deberá levantar acta la cual deberá estar suscrita por </w:t>
            </w:r>
            <w:r w:rsidRPr="00D73EDF">
              <w:rPr>
                <w:rFonts w:ascii="Arial" w:eastAsia="Arial" w:hAnsi="Arial" w:cs="Arial"/>
                <w:sz w:val="20"/>
                <w:szCs w:val="20"/>
                <w:lang w:val="es-ES_tradnl"/>
              </w:rPr>
              <w:lastRenderedPageBreak/>
              <w:t>los que en ella intervienen.  Dichos comités de obra deberán realizarse en las instalaciones del IDRD y deberá ser invitado siempre el Subdirector Técnico de Parques y las demás personas que este designe</w:t>
            </w:r>
            <w:r w:rsidRPr="00D73EDF">
              <w:rPr>
                <w:rFonts w:ascii="Arial" w:hAnsi="Arial" w:cs="Arial"/>
                <w:sz w:val="20"/>
                <w:szCs w:val="20"/>
                <w:lang w:val="es-ES_tradnl"/>
              </w:rPr>
              <w:t>.</w:t>
            </w:r>
          </w:p>
          <w:p w14:paraId="00617692"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Mantener en el sitio de las obras la programación de obra, planos de diseño 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especificaciones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técnicas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construcción,</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respectivamente</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actualizadas,</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así</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como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autorizaciones,</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licencias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permisos (si aplica),</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afiliaciones</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personal</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sistema</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general</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seguridad social, los diferentes planes y programas, etc., debidamente validados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por el supervisor, en todo caso al inicio de las obras el contratista deberá tener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afiliado al sistema general de seguridad social a todo el personal que tenga parte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ejecución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mismas.</w:t>
            </w:r>
          </w:p>
          <w:p w14:paraId="360E6361"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compra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manera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oportuna</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elementos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importados,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previendo</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periodos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importación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nacionalización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para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cumplimento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estricto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cronograma de obra y conforme al plazo establecido en el presente proceso,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cuando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sean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requeridos.</w:t>
            </w:r>
          </w:p>
          <w:p w14:paraId="61075DC0"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Cumplir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disposiciones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IDRD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descritas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Anexo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Técnico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para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aprobación de los Ítems no previstos e ítems complementarios del contrato,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conformidad con el procedimiento descrito el título denominado “notas técnicas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específicas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proyecto”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anexo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técnico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apartado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correspondiente.</w:t>
            </w:r>
          </w:p>
          <w:p w14:paraId="72A46AFC"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hAnsi="Arial" w:cs="Arial"/>
                <w:spacing w:val="-1"/>
                <w:sz w:val="20"/>
                <w:szCs w:val="20"/>
                <w:lang w:val="es-ES_tradnl"/>
              </w:rPr>
              <w:t>Realizar</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y</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reportar</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al</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supervisor</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semanalmente</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control</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financiero</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estricto</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exacto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 cada una de las obras a ejecutar y controlar el presupuesto de tal manera que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sobrepase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valor</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presupuestal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pactado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total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Contrato.</w:t>
            </w:r>
          </w:p>
          <w:p w14:paraId="28A93664"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Presentar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respectivos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Cortes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Obra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mensuales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manera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oportuna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conforme a la programación del PAC, con sus respectivos anexos, de acuerdo con 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 xml:space="preserve">procedimiento de “PAGOS” indicado en </w:t>
            </w:r>
            <w:proofErr w:type="spellStart"/>
            <w:r w:rsidRPr="00D73EDF">
              <w:rPr>
                <w:rFonts w:ascii="Arial" w:hAnsi="Arial" w:cs="Arial"/>
                <w:sz w:val="20"/>
                <w:szCs w:val="20"/>
                <w:lang w:val="es-ES_tradnl"/>
              </w:rPr>
              <w:t>Isolucion</w:t>
            </w:r>
            <w:proofErr w:type="spellEnd"/>
            <w:r w:rsidRPr="00D73EDF">
              <w:rPr>
                <w:rFonts w:ascii="Arial" w:hAnsi="Arial" w:cs="Arial"/>
                <w:sz w:val="20"/>
                <w:szCs w:val="20"/>
                <w:lang w:val="es-ES_tradnl"/>
              </w:rPr>
              <w:t xml:space="preserve"> o el procedimiento vigente para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tal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fin.</w:t>
            </w:r>
          </w:p>
          <w:p w14:paraId="7E9862EE" w14:textId="77777777" w:rsidR="00D73EDF" w:rsidRPr="00D73EDF" w:rsidRDefault="00D73EDF" w:rsidP="00560988">
            <w:pPr>
              <w:pStyle w:val="Prrafodelista"/>
              <w:widowControl w:val="0"/>
              <w:numPr>
                <w:ilvl w:val="3"/>
                <w:numId w:val="76"/>
              </w:numPr>
              <w:autoSpaceDE w:val="0"/>
              <w:autoSpaceDN w:val="0"/>
              <w:spacing w:before="202"/>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Cumplir</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todas</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leyes</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laborales</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vigentes</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fecha</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liquidación</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contrato</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pago por su cuenta, de todos los salarios y prestaciones sociales de Ley, cuando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corresponda.</w:t>
            </w:r>
          </w:p>
          <w:p w14:paraId="3718450A" w14:textId="77777777" w:rsidR="00D73EDF" w:rsidRPr="00D73EDF" w:rsidRDefault="00D73EDF" w:rsidP="00D73EDF">
            <w:pPr>
              <w:pStyle w:val="Textoindependiente"/>
              <w:spacing w:before="2"/>
              <w:ind w:left="582" w:right="342"/>
              <w:jc w:val="both"/>
              <w:rPr>
                <w:sz w:val="20"/>
                <w:szCs w:val="20"/>
                <w:lang w:val="es-ES_tradnl"/>
              </w:rPr>
            </w:pPr>
          </w:p>
          <w:p w14:paraId="391D5EC9" w14:textId="77777777" w:rsidR="00D73EDF" w:rsidRPr="00D73EDF" w:rsidRDefault="00D73EDF" w:rsidP="00560988">
            <w:pPr>
              <w:pStyle w:val="Prrafodelista"/>
              <w:widowControl w:val="0"/>
              <w:numPr>
                <w:ilvl w:val="3"/>
                <w:numId w:val="76"/>
              </w:numPr>
              <w:autoSpaceDE w:val="0"/>
              <w:autoSpaceDN w:val="0"/>
              <w:spacing w:before="94"/>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Responder de manera exclusiva por el pago de Salarios, Prestaciones sociales 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Indemnizaciones a que haya lugar, del personal utilizado para la ejecución del</w:t>
            </w:r>
            <w:r w:rsidRPr="00D73EDF">
              <w:rPr>
                <w:rFonts w:ascii="Arial" w:hAnsi="Arial" w:cs="Arial"/>
                <w:spacing w:val="1"/>
                <w:sz w:val="20"/>
                <w:szCs w:val="20"/>
                <w:lang w:val="es-ES_tradnl"/>
              </w:rPr>
              <w:t xml:space="preserve"> </w:t>
            </w:r>
            <w:r w:rsidRPr="00D73EDF">
              <w:rPr>
                <w:rFonts w:ascii="Arial" w:hAnsi="Arial" w:cs="Arial"/>
                <w:spacing w:val="-1"/>
                <w:sz w:val="20"/>
                <w:szCs w:val="20"/>
                <w:lang w:val="es-ES_tradnl"/>
              </w:rPr>
              <w:t>contrato,</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personal</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administrativo</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y</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personal</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operativo</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demás</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6"/>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requieran.</w:t>
            </w:r>
          </w:p>
          <w:p w14:paraId="36CA09CE" w14:textId="77777777" w:rsidR="00D73EDF" w:rsidRPr="00D73EDF" w:rsidRDefault="00D73EDF" w:rsidP="00560988">
            <w:pPr>
              <w:pStyle w:val="Prrafodelista"/>
              <w:widowControl w:val="0"/>
              <w:numPr>
                <w:ilvl w:val="3"/>
                <w:numId w:val="76"/>
              </w:numPr>
              <w:autoSpaceDE w:val="0"/>
              <w:autoSpaceDN w:val="0"/>
              <w:spacing w:before="196"/>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Dar cumplimiento con el Plan de Gestión Social presentado por el contratista,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aprobado por el supervisor, esto de conformidad con lo enunciado en el anexo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técnico y el apartado de gestión social, el cual hace parte integral del contrato,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además</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presentar</w:t>
            </w:r>
            <w:r w:rsidRPr="00D73EDF">
              <w:rPr>
                <w:rFonts w:ascii="Arial" w:hAnsi="Arial" w:cs="Arial"/>
                <w:spacing w:val="-8"/>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soportes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correspondientes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0"/>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programas</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allí</w:t>
            </w:r>
            <w:r w:rsidRPr="00D73EDF">
              <w:rPr>
                <w:rFonts w:ascii="Arial" w:hAnsi="Arial" w:cs="Arial"/>
                <w:spacing w:val="-9"/>
                <w:sz w:val="20"/>
                <w:szCs w:val="20"/>
                <w:lang w:val="es-ES_tradnl"/>
              </w:rPr>
              <w:t xml:space="preserve"> </w:t>
            </w:r>
            <w:r w:rsidRPr="00D73EDF">
              <w:rPr>
                <w:rFonts w:ascii="Arial" w:hAnsi="Arial" w:cs="Arial"/>
                <w:sz w:val="20"/>
                <w:szCs w:val="20"/>
                <w:lang w:val="es-ES_tradnl"/>
              </w:rPr>
              <w:t>enunciados.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(si</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aplica)</w:t>
            </w:r>
          </w:p>
          <w:p w14:paraId="7FE6F3EE" w14:textId="77777777" w:rsidR="00D73EDF" w:rsidRPr="00D73EDF" w:rsidRDefault="00D73EDF" w:rsidP="00560988">
            <w:pPr>
              <w:pStyle w:val="Prrafodelista"/>
              <w:widowControl w:val="0"/>
              <w:numPr>
                <w:ilvl w:val="3"/>
                <w:numId w:val="76"/>
              </w:numPr>
              <w:autoSpaceDE w:val="0"/>
              <w:autoSpaceDN w:val="0"/>
              <w:spacing w:before="199"/>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Entregar para aprobación del supervisor la programación de ejecución de las obras en GANTT de seguimiento de acuerdo con la estrategia de construcción propuesta, dicha programación deberá contener cada una de las actividades a ejecutar, deberá definir, cuantificar y asignar recursos: económicos, de materiales, de personal (con rendimientos), de suministros y de equipos requeridos en la ejecución de los trabajos, además de flujo de inversión (de caja y anticipo &lt;si aplica&gt;) por capítulos e ítems, ruta crítica y deberá tener un único nodo de inicio y un único nodo de fin. En todo caso, este deberá encontrarse actualizado con las dinámicas de las obras y se deberán realizar los ajustes de acuerdo con las necesidades que le presente el IDRD por medio del supervisor quien deberá revisar, validar y aprobar dicho documento.</w:t>
            </w:r>
          </w:p>
          <w:p w14:paraId="5A28F855"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lastRenderedPageBreak/>
              <w:t>Elaborar e implementar el programa de gerencia de proyectos de acuerdo con 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especificaciones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establecidas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Anexo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técnico.</w:t>
            </w:r>
          </w:p>
          <w:p w14:paraId="70CBACEB"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realizará</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actos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corrupción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denunciarlos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ante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autoridades penales e informar a la supervisión del contrato, cuando se presenten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y/o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tenga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conocimiento,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igual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obliga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realizar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actividades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encaminadas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asegurar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todo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su</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personal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cargo,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empleados,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socios,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accionistas, administradores, clientes, proveedores, etc., y los recursos de estos,</w:t>
            </w:r>
            <w:r w:rsidRPr="00D73EDF">
              <w:rPr>
                <w:rFonts w:ascii="Arial" w:hAnsi="Arial" w:cs="Arial"/>
                <w:spacing w:val="1"/>
                <w:sz w:val="20"/>
                <w:szCs w:val="20"/>
                <w:lang w:val="es-ES_tradnl"/>
              </w:rPr>
              <w:t xml:space="preserve"> </w:t>
            </w:r>
            <w:r w:rsidRPr="00D73EDF">
              <w:rPr>
                <w:rFonts w:ascii="Arial" w:hAnsi="Arial" w:cs="Arial"/>
                <w:spacing w:val="-1"/>
                <w:sz w:val="20"/>
                <w:szCs w:val="20"/>
                <w:lang w:val="es-ES_tradnl"/>
              </w:rPr>
              <w:t>no</w:t>
            </w:r>
            <w:r w:rsidRPr="00D73EDF">
              <w:rPr>
                <w:rFonts w:ascii="Arial" w:hAnsi="Arial" w:cs="Arial"/>
                <w:spacing w:val="-15"/>
                <w:sz w:val="20"/>
                <w:szCs w:val="20"/>
                <w:lang w:val="es-ES_tradnl"/>
              </w:rPr>
              <w:t xml:space="preserve"> </w:t>
            </w:r>
            <w:r w:rsidRPr="00D73EDF">
              <w:rPr>
                <w:rFonts w:ascii="Arial" w:hAnsi="Arial" w:cs="Arial"/>
                <w:spacing w:val="-1"/>
                <w:sz w:val="20"/>
                <w:szCs w:val="20"/>
                <w:lang w:val="es-ES_tradnl"/>
              </w:rPr>
              <w:t>se</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encuentren</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relacionados</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o</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provengan,</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actividades</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ilícitas;</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particularmente,</w:t>
            </w:r>
            <w:r w:rsidRPr="00D73EDF">
              <w:rPr>
                <w:rFonts w:ascii="Arial" w:hAnsi="Arial" w:cs="Arial"/>
                <w:spacing w:val="-58"/>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lavado</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activos</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financiación</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terrorismo.</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todo</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caso,</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si</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durante</w:t>
            </w:r>
            <w:r w:rsidRPr="00D73EDF">
              <w:rPr>
                <w:rFonts w:ascii="Arial" w:hAnsi="Arial" w:cs="Arial"/>
                <w:spacing w:val="-7"/>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6"/>
                <w:sz w:val="20"/>
                <w:szCs w:val="20"/>
                <w:lang w:val="es-ES_tradnl"/>
              </w:rPr>
              <w:t xml:space="preserve"> </w:t>
            </w:r>
            <w:r w:rsidRPr="00D73EDF">
              <w:rPr>
                <w:rFonts w:ascii="Arial" w:hAnsi="Arial" w:cs="Arial"/>
                <w:sz w:val="20"/>
                <w:szCs w:val="20"/>
                <w:lang w:val="es-ES_tradnl"/>
              </w:rPr>
              <w:t>plazo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 vigencia del contrato se encontraren en alguna de las partes, dudas razonables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sobre sus operaciones, así como el origen de sus activos y/o que alguna de ellas,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llegare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resultar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inmiscuido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una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investigación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cualquier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tipo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(penal,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administrativa,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etc.)</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relacionada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actividades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ilícitas,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lavado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dinero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financiamiento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terrorismo,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fuese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incluida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listas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internacionales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vinculantes para Colombia, de conformidad con el derecho internacional (listas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naciones unidas- ONU), en listas de la OFAC o Clinton, etc., la Entidad tendrá</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derecho de terminar unilateralmente el contrato sin que por este hecho, esté</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obligado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indemnizar</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ningún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tipo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perjuicio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contratista.</w:t>
            </w:r>
          </w:p>
          <w:p w14:paraId="50B59D9E" w14:textId="77777777" w:rsidR="00D73EDF" w:rsidRPr="00D73EDF" w:rsidRDefault="00D73EDF" w:rsidP="00560988">
            <w:pPr>
              <w:pStyle w:val="Prrafodelista"/>
              <w:widowControl w:val="0"/>
              <w:numPr>
                <w:ilvl w:val="3"/>
                <w:numId w:val="76"/>
              </w:numPr>
              <w:autoSpaceDE w:val="0"/>
              <w:autoSpaceDN w:val="0"/>
              <w:spacing w:before="200"/>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Garantizar</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IDRD</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mantenga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indemne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cualquier</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reclamación</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terceras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personas, subcontratista y proveedores y demás servicios que de forma indirecta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sean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necesarias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para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ejecución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contrato</w:t>
            </w:r>
          </w:p>
          <w:p w14:paraId="626CA5F7" w14:textId="77777777" w:rsidR="00D73EDF" w:rsidRPr="00D73EDF" w:rsidRDefault="00D73EDF" w:rsidP="00560988">
            <w:pPr>
              <w:pStyle w:val="Prrafodelista"/>
              <w:widowControl w:val="0"/>
              <w:numPr>
                <w:ilvl w:val="3"/>
                <w:numId w:val="76"/>
              </w:numPr>
              <w:autoSpaceDE w:val="0"/>
              <w:autoSpaceDN w:val="0"/>
              <w:spacing w:before="201"/>
              <w:ind w:left="582" w:right="342" w:hanging="425"/>
              <w:contextualSpacing w:val="0"/>
              <w:jc w:val="both"/>
              <w:rPr>
                <w:rFonts w:ascii="Arial" w:hAnsi="Arial" w:cs="Arial"/>
                <w:sz w:val="20"/>
                <w:szCs w:val="20"/>
                <w:lang w:val="es-ES_tradnl"/>
              </w:rPr>
            </w:pPr>
            <w:r w:rsidRPr="00D73EDF">
              <w:rPr>
                <w:rFonts w:ascii="Arial" w:hAnsi="Arial" w:cs="Arial"/>
                <w:spacing w:val="-1"/>
                <w:sz w:val="20"/>
                <w:szCs w:val="20"/>
                <w:lang w:val="es-ES_tradnl"/>
              </w:rPr>
              <w:t>Abstenerse</w:t>
            </w:r>
            <w:r w:rsidRPr="00D73EDF">
              <w:rPr>
                <w:rFonts w:ascii="Arial" w:hAnsi="Arial" w:cs="Arial"/>
                <w:spacing w:val="-13"/>
                <w:sz w:val="20"/>
                <w:szCs w:val="20"/>
                <w:lang w:val="es-ES_tradnl"/>
              </w:rPr>
              <w:t xml:space="preserve"> </w:t>
            </w:r>
            <w:r w:rsidRPr="00D73EDF">
              <w:rPr>
                <w:rFonts w:ascii="Arial" w:hAnsi="Arial" w:cs="Arial"/>
                <w:spacing w:val="-1"/>
                <w:sz w:val="20"/>
                <w:szCs w:val="20"/>
                <w:lang w:val="es-ES_tradnl"/>
              </w:rPr>
              <w:t>de</w:t>
            </w:r>
            <w:r w:rsidRPr="00D73EDF">
              <w:rPr>
                <w:rFonts w:ascii="Arial" w:hAnsi="Arial" w:cs="Arial"/>
                <w:spacing w:val="-13"/>
                <w:sz w:val="20"/>
                <w:szCs w:val="20"/>
                <w:lang w:val="es-ES_tradnl"/>
              </w:rPr>
              <w:t xml:space="preserve"> </w:t>
            </w:r>
            <w:r w:rsidRPr="00D73EDF">
              <w:rPr>
                <w:rFonts w:ascii="Arial" w:hAnsi="Arial" w:cs="Arial"/>
                <w:spacing w:val="-1"/>
                <w:sz w:val="20"/>
                <w:szCs w:val="20"/>
                <w:lang w:val="es-ES_tradnl"/>
              </w:rPr>
              <w:t>utilizar</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elementos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15"/>
                <w:sz w:val="20"/>
                <w:szCs w:val="20"/>
                <w:lang w:val="es-ES_tradnl"/>
              </w:rPr>
              <w:t xml:space="preserve"> </w:t>
            </w:r>
            <w:r w:rsidRPr="00D73EDF">
              <w:rPr>
                <w:rFonts w:ascii="Arial" w:hAnsi="Arial" w:cs="Arial"/>
                <w:sz w:val="20"/>
                <w:szCs w:val="20"/>
                <w:lang w:val="es-ES_tradnl"/>
              </w:rPr>
              <w:t>productos</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contengan</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fibra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asbesto</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y/o</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sus</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derivados. El Contratista promoverá el uso de materias primas que no atenten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salud</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pública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conformidad</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Ley</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Aplicable.</w:t>
            </w:r>
          </w:p>
          <w:p w14:paraId="7D27E053" w14:textId="77777777" w:rsidR="00D73EDF" w:rsidRPr="00D73EDF" w:rsidRDefault="00D73EDF" w:rsidP="00560988">
            <w:pPr>
              <w:pStyle w:val="Prrafodelista"/>
              <w:widowControl w:val="0"/>
              <w:numPr>
                <w:ilvl w:val="3"/>
                <w:numId w:val="76"/>
              </w:numPr>
              <w:autoSpaceDE w:val="0"/>
              <w:autoSpaceDN w:val="0"/>
              <w:spacing w:before="197"/>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Dar a conocer a la Entidad cualquier reclamación que indirecta o directamente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pueda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tener</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algún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efecto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sobre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objeto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Contrato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sobre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sus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obligaciones.</w:t>
            </w:r>
          </w:p>
          <w:p w14:paraId="7DD5CA0F" w14:textId="77777777" w:rsidR="00D73EDF" w:rsidRPr="00D73EDF" w:rsidRDefault="00D73EDF" w:rsidP="00D73EDF">
            <w:pPr>
              <w:pStyle w:val="Textoindependiente"/>
              <w:spacing w:before="2"/>
              <w:ind w:left="582" w:right="342"/>
              <w:jc w:val="both"/>
              <w:rPr>
                <w:sz w:val="20"/>
                <w:szCs w:val="20"/>
                <w:lang w:val="es-ES_tradnl"/>
              </w:rPr>
            </w:pPr>
          </w:p>
          <w:p w14:paraId="0DB58FAC" w14:textId="77777777" w:rsidR="00D73EDF" w:rsidRPr="00D73EDF" w:rsidRDefault="00D73EDF" w:rsidP="00560988">
            <w:pPr>
              <w:pStyle w:val="Prrafodelista"/>
              <w:widowControl w:val="0"/>
              <w:numPr>
                <w:ilvl w:val="3"/>
                <w:numId w:val="76"/>
              </w:numPr>
              <w:autoSpaceDE w:val="0"/>
              <w:autoSpaceDN w:val="0"/>
              <w:spacing w:before="94"/>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Realizar las solicitudes de modificación al contrato, en caso de requerirse, como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mínimo</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dentro</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los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diez</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(10)</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días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hábiles</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anteriores</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fecha</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en</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11"/>
                <w:sz w:val="20"/>
                <w:szCs w:val="20"/>
                <w:lang w:val="es-ES_tradnl"/>
              </w:rPr>
              <w:t xml:space="preserve"> </w:t>
            </w:r>
            <w:r w:rsidRPr="00D73EDF">
              <w:rPr>
                <w:rFonts w:ascii="Arial" w:hAnsi="Arial" w:cs="Arial"/>
                <w:sz w:val="20"/>
                <w:szCs w:val="20"/>
                <w:lang w:val="es-ES_tradnl"/>
              </w:rPr>
              <w:t>pretende</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su efectividad. El IDRD se reserva la posibilidad de aceptar o negar la solicitud, de</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acuerdo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con</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su</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estudio,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justificación</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y</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necesidades</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contratación.</w:t>
            </w:r>
          </w:p>
          <w:p w14:paraId="09557475" w14:textId="77777777" w:rsidR="00D73EDF" w:rsidRPr="00D73EDF" w:rsidRDefault="00D73EDF" w:rsidP="00560988">
            <w:pPr>
              <w:pStyle w:val="Prrafodelista"/>
              <w:widowControl w:val="0"/>
              <w:numPr>
                <w:ilvl w:val="3"/>
                <w:numId w:val="76"/>
              </w:numPr>
              <w:autoSpaceDE w:val="0"/>
              <w:autoSpaceDN w:val="0"/>
              <w:spacing w:before="198"/>
              <w:ind w:left="582" w:right="342" w:hanging="425"/>
              <w:contextualSpacing w:val="0"/>
              <w:jc w:val="both"/>
              <w:rPr>
                <w:rFonts w:ascii="Arial" w:hAnsi="Arial" w:cs="Arial"/>
                <w:sz w:val="20"/>
                <w:szCs w:val="20"/>
                <w:lang w:val="es-ES_tradnl"/>
              </w:rPr>
            </w:pPr>
            <w:r w:rsidRPr="00D73EDF">
              <w:rPr>
                <w:rFonts w:ascii="Arial" w:hAnsi="Arial" w:cs="Arial"/>
                <w:sz w:val="20"/>
                <w:szCs w:val="20"/>
                <w:lang w:val="es-ES_tradnl"/>
              </w:rPr>
              <w:t>Informar y certificar al supervisor del contrato, según corresponda, la fecha 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adquisición de los bienes nacionales relevantes para que este verifique que fueron</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obtenidos durante la vigencia del Registro de Productores de Bienes Nacionales</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correspondiente.</w:t>
            </w:r>
          </w:p>
          <w:p w14:paraId="2E615E1C"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hAnsi="Arial" w:cs="Arial"/>
                <w:spacing w:val="-1"/>
                <w:sz w:val="20"/>
                <w:szCs w:val="20"/>
                <w:lang w:val="es-ES_tradnl"/>
              </w:rPr>
              <w:t>Manejar</w:t>
            </w:r>
            <w:r w:rsidRPr="00D73EDF">
              <w:rPr>
                <w:rFonts w:ascii="Arial" w:hAnsi="Arial" w:cs="Arial"/>
                <w:spacing w:val="-13"/>
                <w:sz w:val="20"/>
                <w:szCs w:val="20"/>
                <w:lang w:val="es-ES_tradnl"/>
              </w:rPr>
              <w:t xml:space="preserve"> </w:t>
            </w:r>
            <w:r w:rsidRPr="00D73EDF">
              <w:rPr>
                <w:rFonts w:ascii="Arial" w:hAnsi="Arial" w:cs="Arial"/>
                <w:spacing w:val="-1"/>
                <w:sz w:val="20"/>
                <w:szCs w:val="20"/>
                <w:lang w:val="es-ES_tradnl"/>
              </w:rPr>
              <w:t>con</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la</w:t>
            </w:r>
            <w:r w:rsidRPr="00D73EDF">
              <w:rPr>
                <w:rFonts w:ascii="Arial" w:hAnsi="Arial" w:cs="Arial"/>
                <w:spacing w:val="-14"/>
                <w:sz w:val="20"/>
                <w:szCs w:val="20"/>
                <w:lang w:val="es-ES_tradnl"/>
              </w:rPr>
              <w:t xml:space="preserve"> </w:t>
            </w:r>
            <w:r w:rsidRPr="00D73EDF">
              <w:rPr>
                <w:rFonts w:ascii="Arial" w:hAnsi="Arial" w:cs="Arial"/>
                <w:spacing w:val="-1"/>
                <w:sz w:val="20"/>
                <w:szCs w:val="20"/>
                <w:lang w:val="es-ES_tradnl"/>
              </w:rPr>
              <w:t>debida</w:t>
            </w:r>
            <w:r w:rsidRPr="00D73EDF">
              <w:rPr>
                <w:rFonts w:ascii="Arial" w:hAnsi="Arial" w:cs="Arial"/>
                <w:spacing w:val="-13"/>
                <w:sz w:val="20"/>
                <w:szCs w:val="20"/>
                <w:lang w:val="es-ES_tradnl"/>
              </w:rPr>
              <w:t xml:space="preserve"> </w:t>
            </w:r>
            <w:r w:rsidRPr="00D73EDF">
              <w:rPr>
                <w:rFonts w:ascii="Arial" w:hAnsi="Arial" w:cs="Arial"/>
                <w:spacing w:val="-1"/>
                <w:sz w:val="20"/>
                <w:szCs w:val="20"/>
                <w:lang w:val="es-ES_tradnl"/>
              </w:rPr>
              <w:t>confidencialidad</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información</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tenga</w:t>
            </w:r>
            <w:r w:rsidRPr="00D73EDF">
              <w:rPr>
                <w:rFonts w:ascii="Arial" w:hAnsi="Arial" w:cs="Arial"/>
                <w:spacing w:val="-14"/>
                <w:sz w:val="20"/>
                <w:szCs w:val="20"/>
                <w:lang w:val="es-ES_tradnl"/>
              </w:rPr>
              <w:t xml:space="preserve"> </w:t>
            </w:r>
            <w:r w:rsidRPr="00D73EDF">
              <w:rPr>
                <w:rFonts w:ascii="Arial" w:hAnsi="Arial" w:cs="Arial"/>
                <w:sz w:val="20"/>
                <w:szCs w:val="20"/>
                <w:lang w:val="es-ES_tradnl"/>
              </w:rPr>
              <w:t>acceso,</w:t>
            </w:r>
            <w:r w:rsidRPr="00D73EDF">
              <w:rPr>
                <w:rFonts w:ascii="Arial" w:hAnsi="Arial" w:cs="Arial"/>
                <w:spacing w:val="-13"/>
                <w:sz w:val="20"/>
                <w:szCs w:val="20"/>
                <w:lang w:val="es-ES_tradnl"/>
              </w:rPr>
              <w:t xml:space="preserve"> </w:t>
            </w:r>
            <w:r w:rsidRPr="00D73EDF">
              <w:rPr>
                <w:rFonts w:ascii="Arial" w:hAnsi="Arial" w:cs="Arial"/>
                <w:sz w:val="20"/>
                <w:szCs w:val="20"/>
                <w:lang w:val="es-ES_tradnl"/>
              </w:rPr>
              <w:t>así</w:t>
            </w:r>
            <w:r w:rsidRPr="00D73EDF">
              <w:rPr>
                <w:rFonts w:ascii="Arial" w:hAnsi="Arial" w:cs="Arial"/>
                <w:spacing w:val="-12"/>
                <w:sz w:val="20"/>
                <w:szCs w:val="20"/>
                <w:lang w:val="es-ES_tradnl"/>
              </w:rPr>
              <w:t xml:space="preserve"> </w:t>
            </w:r>
            <w:r w:rsidRPr="00D73EDF">
              <w:rPr>
                <w:rFonts w:ascii="Arial" w:hAnsi="Arial" w:cs="Arial"/>
                <w:sz w:val="20"/>
                <w:szCs w:val="20"/>
                <w:lang w:val="es-ES_tradnl"/>
              </w:rPr>
              <w:t>como</w:t>
            </w:r>
            <w:r w:rsidRPr="00D73EDF">
              <w:rPr>
                <w:rFonts w:ascii="Arial" w:hAnsi="Arial" w:cs="Arial"/>
                <w:spacing w:val="-59"/>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producida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a</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lo</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largo</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la</w:t>
            </w:r>
            <w:r w:rsidRPr="00D73EDF">
              <w:rPr>
                <w:rFonts w:ascii="Arial" w:hAnsi="Arial" w:cs="Arial"/>
                <w:spacing w:val="-2"/>
                <w:sz w:val="20"/>
                <w:szCs w:val="20"/>
                <w:lang w:val="es-ES_tradnl"/>
              </w:rPr>
              <w:t xml:space="preserve"> </w:t>
            </w:r>
            <w:r w:rsidRPr="00D73EDF">
              <w:rPr>
                <w:rFonts w:ascii="Arial" w:hAnsi="Arial" w:cs="Arial"/>
                <w:sz w:val="20"/>
                <w:szCs w:val="20"/>
                <w:lang w:val="es-ES_tradnl"/>
              </w:rPr>
              <w:t>ejecución</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1"/>
                <w:sz w:val="20"/>
                <w:szCs w:val="20"/>
                <w:lang w:val="es-ES_tradnl"/>
              </w:rPr>
              <w:t xml:space="preserve"> </w:t>
            </w:r>
            <w:r w:rsidRPr="00D73EDF">
              <w:rPr>
                <w:rFonts w:ascii="Arial" w:hAnsi="Arial" w:cs="Arial"/>
                <w:sz w:val="20"/>
                <w:szCs w:val="20"/>
                <w:lang w:val="es-ES_tradnl"/>
              </w:rPr>
              <w:t>Contrato.</w:t>
            </w:r>
          </w:p>
          <w:p w14:paraId="68641516"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hAnsi="Arial" w:cs="Arial"/>
                <w:sz w:val="20"/>
                <w:szCs w:val="20"/>
                <w:lang w:val="es-ES_tradnl"/>
              </w:rPr>
            </w:pPr>
            <w:r w:rsidRPr="00D73EDF">
              <w:rPr>
                <w:rFonts w:ascii="Arial" w:eastAsia="Calibri" w:hAnsi="Arial" w:cs="Arial"/>
                <w:bCs/>
                <w:sz w:val="20"/>
                <w:szCs w:val="20"/>
                <w:lang w:val="es-ES_tradnl"/>
              </w:rPr>
              <w:t xml:space="preserve">Destinar a la ejecución del contrato en un porcentaje del DIEZ POR CIENTO (10%) sin perjuicio de que el contratista incorpore un porcentaje superior al definido por la Entidad, la provisión de bienes o servicios por parte de alguno o algunos de los siguientes sujetos: población en pobreza extrema, desplazados por la violencia, personas en proceso de reintegración o reincorporación y sujetos de especial protección constitucional: víctimas de conflicto armado interno, mujeres cabeza de hogar, los adultos mayores, las personas en condición de discapacidad, así como la población de las comunidades indígena, negra, afrocolombiana, raizal, palanquera, </w:t>
            </w:r>
            <w:proofErr w:type="spellStart"/>
            <w:r w:rsidRPr="00D73EDF">
              <w:rPr>
                <w:rFonts w:ascii="Arial" w:eastAsia="Calibri" w:hAnsi="Arial" w:cs="Arial"/>
                <w:bCs/>
                <w:sz w:val="20"/>
                <w:szCs w:val="20"/>
                <w:lang w:val="es-ES_tradnl"/>
              </w:rPr>
              <w:t>Rrom</w:t>
            </w:r>
            <w:proofErr w:type="spellEnd"/>
            <w:r w:rsidRPr="00D73EDF">
              <w:rPr>
                <w:rFonts w:ascii="Arial" w:eastAsia="Calibri" w:hAnsi="Arial" w:cs="Arial"/>
                <w:bCs/>
                <w:sz w:val="20"/>
                <w:szCs w:val="20"/>
                <w:lang w:val="es-ES_tradnl"/>
              </w:rPr>
              <w:t xml:space="preserve"> o gitana, entre otros definidos así por la Ley o la jurisprudencia, </w:t>
            </w:r>
            <w:r w:rsidRPr="00D73EDF">
              <w:rPr>
                <w:rFonts w:ascii="Arial" w:hAnsi="Arial" w:cs="Arial"/>
                <w:sz w:val="20"/>
                <w:szCs w:val="20"/>
                <w:lang w:val="es-ES_tradnl" w:eastAsia="es-ES"/>
              </w:rPr>
              <w:t>de esta manera</w:t>
            </w:r>
            <w:r w:rsidRPr="00D73EDF">
              <w:rPr>
                <w:rFonts w:ascii="Arial" w:hAnsi="Arial" w:cs="Arial"/>
                <w:b/>
                <w:sz w:val="20"/>
                <w:szCs w:val="20"/>
                <w:shd w:val="clear" w:color="auto" w:fill="FFFFFF"/>
                <w:lang w:val="es-ES_tradnl" w:eastAsia="es-ES"/>
              </w:rPr>
              <w:t>.</w:t>
            </w:r>
          </w:p>
          <w:p w14:paraId="6289E0AE" w14:textId="77777777" w:rsidR="00D73EDF" w:rsidRPr="00D73EDF" w:rsidRDefault="00D73EDF" w:rsidP="00560988">
            <w:pPr>
              <w:pStyle w:val="Prrafodelista"/>
              <w:widowControl w:val="0"/>
              <w:numPr>
                <w:ilvl w:val="3"/>
                <w:numId w:val="76"/>
              </w:numPr>
              <w:autoSpaceDE w:val="0"/>
              <w:autoSpaceDN w:val="0"/>
              <w:spacing w:before="203"/>
              <w:ind w:left="582" w:right="342" w:hanging="425"/>
              <w:contextualSpacing w:val="0"/>
              <w:jc w:val="both"/>
              <w:rPr>
                <w:rFonts w:ascii="Arial" w:eastAsia="Calibri" w:hAnsi="Arial" w:cs="Arial"/>
                <w:bCs/>
                <w:sz w:val="20"/>
                <w:szCs w:val="20"/>
                <w:lang w:val="es-ES_tradnl"/>
              </w:rPr>
            </w:pPr>
            <w:r w:rsidRPr="00D73EDF">
              <w:rPr>
                <w:rFonts w:ascii="Arial" w:eastAsia="Calibri" w:hAnsi="Arial" w:cs="Arial"/>
                <w:bCs/>
                <w:sz w:val="20"/>
                <w:szCs w:val="20"/>
                <w:lang w:val="es-ES_tradnl"/>
              </w:rPr>
              <w:lastRenderedPageBreak/>
              <w:t>Vincular y mantener el 13,8% mínimo de mujeres para la ejecución del contrato de conformidad con el Decreto 332 de 2020 modificado por el Decreto 634 de 2023.</w:t>
            </w:r>
          </w:p>
          <w:p w14:paraId="3134D352" w14:textId="77777777" w:rsidR="004E460B" w:rsidRDefault="00D73EDF" w:rsidP="00560988">
            <w:pPr>
              <w:pStyle w:val="Prrafodelista"/>
              <w:widowControl w:val="0"/>
              <w:numPr>
                <w:ilvl w:val="3"/>
                <w:numId w:val="76"/>
              </w:numPr>
              <w:autoSpaceDE w:val="0"/>
              <w:autoSpaceDN w:val="0"/>
              <w:spacing w:before="200"/>
              <w:ind w:left="582" w:right="342" w:hanging="426"/>
              <w:contextualSpacing w:val="0"/>
              <w:jc w:val="both"/>
              <w:rPr>
                <w:rFonts w:ascii="Arial" w:hAnsi="Arial" w:cs="Arial"/>
                <w:sz w:val="20"/>
                <w:szCs w:val="20"/>
                <w:lang w:val="es-ES_tradnl"/>
              </w:rPr>
            </w:pPr>
            <w:r w:rsidRPr="00D73EDF">
              <w:rPr>
                <w:rFonts w:ascii="Arial" w:hAnsi="Arial" w:cs="Arial"/>
                <w:sz w:val="20"/>
                <w:szCs w:val="20"/>
                <w:lang w:val="es-ES_tradnl"/>
              </w:rPr>
              <w:t>Las</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demás</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que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se</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requieran</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para</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el</w:t>
            </w:r>
            <w:r w:rsidRPr="00D73EDF">
              <w:rPr>
                <w:rFonts w:ascii="Arial" w:hAnsi="Arial" w:cs="Arial"/>
                <w:spacing w:val="-4"/>
                <w:sz w:val="20"/>
                <w:szCs w:val="20"/>
                <w:lang w:val="es-ES_tradnl"/>
              </w:rPr>
              <w:t xml:space="preserve"> </w:t>
            </w:r>
            <w:r w:rsidRPr="00D73EDF">
              <w:rPr>
                <w:rFonts w:ascii="Arial" w:hAnsi="Arial" w:cs="Arial"/>
                <w:sz w:val="20"/>
                <w:szCs w:val="20"/>
                <w:lang w:val="es-ES_tradnl"/>
              </w:rPr>
              <w:t>cumplimiento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objeto</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del</w:t>
            </w:r>
            <w:r w:rsidRPr="00D73EDF">
              <w:rPr>
                <w:rFonts w:ascii="Arial" w:hAnsi="Arial" w:cs="Arial"/>
                <w:spacing w:val="-3"/>
                <w:sz w:val="20"/>
                <w:szCs w:val="20"/>
                <w:lang w:val="es-ES_tradnl"/>
              </w:rPr>
              <w:t xml:space="preserve"> </w:t>
            </w:r>
            <w:r w:rsidRPr="00D73EDF">
              <w:rPr>
                <w:rFonts w:ascii="Arial" w:hAnsi="Arial" w:cs="Arial"/>
                <w:sz w:val="20"/>
                <w:szCs w:val="20"/>
                <w:lang w:val="es-ES_tradnl"/>
              </w:rPr>
              <w:t>contrato.</w:t>
            </w:r>
          </w:p>
          <w:p w14:paraId="480D732C" w14:textId="22B1D2B9" w:rsidR="00D73EDF" w:rsidRPr="00D73EDF" w:rsidRDefault="00D73EDF" w:rsidP="00D73EDF">
            <w:pPr>
              <w:pStyle w:val="Prrafodelista"/>
              <w:widowControl w:val="0"/>
              <w:autoSpaceDE w:val="0"/>
              <w:autoSpaceDN w:val="0"/>
              <w:spacing w:before="200"/>
              <w:ind w:left="582" w:right="342"/>
              <w:contextualSpacing w:val="0"/>
              <w:jc w:val="both"/>
              <w:rPr>
                <w:rFonts w:ascii="Arial" w:hAnsi="Arial" w:cs="Arial"/>
                <w:sz w:val="20"/>
                <w:szCs w:val="20"/>
                <w:lang w:val="es-ES_tradnl"/>
              </w:rPr>
            </w:pPr>
          </w:p>
        </w:tc>
      </w:tr>
      <w:tr w:rsidR="00F72114" w:rsidRPr="002F5FB5" w14:paraId="5E635F5B" w14:textId="77777777" w:rsidTr="00DB1A22">
        <w:trPr>
          <w:trHeight w:val="20"/>
        </w:trPr>
        <w:tc>
          <w:tcPr>
            <w:tcW w:w="9204" w:type="dxa"/>
          </w:tcPr>
          <w:p w14:paraId="21EEBA07" w14:textId="77777777" w:rsidR="004E460B" w:rsidRPr="002F5FB5" w:rsidRDefault="004E460B"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lastRenderedPageBreak/>
              <w:t>Lugar de ejecución del contrato</w:t>
            </w:r>
          </w:p>
        </w:tc>
      </w:tr>
      <w:tr w:rsidR="00F72114" w:rsidRPr="002F5FB5" w14:paraId="7C600775" w14:textId="77777777" w:rsidTr="00DB1A22">
        <w:trPr>
          <w:trHeight w:val="20"/>
        </w:trPr>
        <w:tc>
          <w:tcPr>
            <w:tcW w:w="9204" w:type="dxa"/>
          </w:tcPr>
          <w:p w14:paraId="3F81D1FD" w14:textId="77777777" w:rsidR="00D74E02" w:rsidRPr="002F5FB5" w:rsidRDefault="00D74E02" w:rsidP="00DB1A22">
            <w:pPr>
              <w:pStyle w:val="TableParagraph"/>
              <w:spacing w:before="4" w:line="237" w:lineRule="auto"/>
              <w:ind w:right="89"/>
              <w:jc w:val="both"/>
              <w:rPr>
                <w:sz w:val="20"/>
                <w:szCs w:val="20"/>
                <w:lang w:val="es-CO"/>
              </w:rPr>
            </w:pPr>
          </w:p>
          <w:p w14:paraId="27AB72C0" w14:textId="113F2BD9" w:rsidR="00CA0127" w:rsidRPr="002F5FB5" w:rsidRDefault="00CA0127" w:rsidP="00DB1A22">
            <w:pPr>
              <w:pStyle w:val="TableParagraph"/>
              <w:spacing w:before="4" w:line="237" w:lineRule="auto"/>
              <w:ind w:right="89"/>
              <w:jc w:val="both"/>
              <w:rPr>
                <w:sz w:val="20"/>
                <w:szCs w:val="20"/>
                <w:lang w:val="es-CO"/>
              </w:rPr>
            </w:pPr>
            <w:r w:rsidRPr="002F5FB5">
              <w:rPr>
                <w:sz w:val="20"/>
                <w:szCs w:val="20"/>
                <w:lang w:val="es-CO"/>
              </w:rPr>
              <w:t>En atención a las características técnicas de los campos deportivos a intervenir el presente proceso de selección se adjudicará para ejecutar el objeto del contrato en los campos de fútbol profesional, ubicados en los distintos parques y escenarios que hacen parte del Sistema Distrital de Parques.</w:t>
            </w:r>
          </w:p>
          <w:p w14:paraId="775DE82B" w14:textId="77777777" w:rsidR="00CA0127" w:rsidRPr="002F5FB5" w:rsidRDefault="00CA0127" w:rsidP="00DB1A22">
            <w:pPr>
              <w:pStyle w:val="TableParagraph"/>
              <w:spacing w:before="4" w:line="237" w:lineRule="auto"/>
              <w:ind w:right="89"/>
              <w:jc w:val="both"/>
              <w:rPr>
                <w:sz w:val="20"/>
                <w:szCs w:val="20"/>
                <w:lang w:val="es-CO"/>
              </w:rPr>
            </w:pPr>
            <w:bookmarkStart w:id="4" w:name="OLE_LINK2"/>
          </w:p>
          <w:p w14:paraId="100798AF" w14:textId="4C515B32" w:rsidR="00D74E02" w:rsidRPr="002F5FB5" w:rsidRDefault="00D74E02" w:rsidP="00D74E02">
            <w:pPr>
              <w:pStyle w:val="TableParagraph"/>
              <w:numPr>
                <w:ilvl w:val="0"/>
                <w:numId w:val="24"/>
              </w:numPr>
              <w:spacing w:before="4" w:line="237" w:lineRule="auto"/>
              <w:ind w:right="89"/>
              <w:jc w:val="both"/>
              <w:rPr>
                <w:sz w:val="20"/>
                <w:szCs w:val="20"/>
                <w:lang w:val="es-CO"/>
              </w:rPr>
            </w:pPr>
            <w:bookmarkStart w:id="5" w:name="OLE_LINK1"/>
            <w:r w:rsidRPr="002F5FB5">
              <w:rPr>
                <w:sz w:val="20"/>
                <w:szCs w:val="20"/>
                <w:lang w:val="es-CO"/>
              </w:rPr>
              <w:t>Estadio Metropolitano de Techo</w:t>
            </w:r>
          </w:p>
          <w:p w14:paraId="592E5069" w14:textId="24F322C0" w:rsidR="00D74E02" w:rsidRPr="002F5FB5" w:rsidRDefault="00D74E02"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 Olaya Herrera</w:t>
            </w:r>
          </w:p>
          <w:p w14:paraId="74EF4741" w14:textId="7BA8F7C6" w:rsidR="00101AEF" w:rsidRPr="002F5FB5" w:rsidRDefault="00EC74D8"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 de l</w:t>
            </w:r>
            <w:r w:rsidR="00101AEF" w:rsidRPr="002F5FB5">
              <w:rPr>
                <w:sz w:val="20"/>
                <w:szCs w:val="20"/>
                <w:lang w:val="es-CO"/>
              </w:rPr>
              <w:t xml:space="preserve">a Alquería, </w:t>
            </w:r>
          </w:p>
          <w:p w14:paraId="2D77D0E6" w14:textId="15CF232C" w:rsidR="00101AEF" w:rsidRPr="002F5FB5" w:rsidRDefault="00EC74D8"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 de</w:t>
            </w:r>
            <w:r w:rsidR="00101AEF" w:rsidRPr="002F5FB5">
              <w:rPr>
                <w:sz w:val="20"/>
                <w:szCs w:val="20"/>
                <w:lang w:val="es-CO"/>
              </w:rPr>
              <w:t xml:space="preserve"> San Cristóbal</w:t>
            </w:r>
          </w:p>
          <w:p w14:paraId="278BD2AE" w14:textId="6F58EB95" w:rsidR="00897D7D" w:rsidRPr="002F5FB5" w:rsidRDefault="00EC74D8"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w:t>
            </w:r>
            <w:r w:rsidR="00101AEF" w:rsidRPr="002F5FB5">
              <w:rPr>
                <w:sz w:val="20"/>
                <w:szCs w:val="20"/>
                <w:lang w:val="es-CO"/>
              </w:rPr>
              <w:t xml:space="preserve"> la Gaitana</w:t>
            </w:r>
          </w:p>
          <w:p w14:paraId="3BF2644E" w14:textId="4CE963F3" w:rsidR="00101AEF" w:rsidRPr="002F5FB5" w:rsidRDefault="00EC74D8"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w:t>
            </w:r>
            <w:r w:rsidR="00101AEF" w:rsidRPr="002F5FB5">
              <w:rPr>
                <w:sz w:val="20"/>
                <w:szCs w:val="20"/>
                <w:lang w:val="es-CO"/>
              </w:rPr>
              <w:t xml:space="preserve"> </w:t>
            </w:r>
            <w:r w:rsidRPr="002F5FB5">
              <w:rPr>
                <w:sz w:val="20"/>
                <w:szCs w:val="20"/>
                <w:lang w:val="es-CO"/>
              </w:rPr>
              <w:t xml:space="preserve">Paz </w:t>
            </w:r>
            <w:r w:rsidR="00101AEF" w:rsidRPr="002F5FB5">
              <w:rPr>
                <w:sz w:val="20"/>
                <w:szCs w:val="20"/>
                <w:lang w:val="es-CO"/>
              </w:rPr>
              <w:t>Timiza</w:t>
            </w:r>
          </w:p>
          <w:p w14:paraId="545365D5" w14:textId="5048FB3C" w:rsidR="00101AEF" w:rsidRPr="002F5FB5" w:rsidRDefault="00EC74D8"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 de</w:t>
            </w:r>
            <w:r w:rsidR="00101AEF" w:rsidRPr="002F5FB5">
              <w:rPr>
                <w:sz w:val="20"/>
                <w:szCs w:val="20"/>
                <w:lang w:val="es-CO"/>
              </w:rPr>
              <w:t xml:space="preserve"> Tabora</w:t>
            </w:r>
          </w:p>
          <w:p w14:paraId="2B709C79" w14:textId="19A76BB6" w:rsidR="00101AEF" w:rsidRPr="002F5FB5" w:rsidRDefault="00101AEF"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 xml:space="preserve">Estadio </w:t>
            </w:r>
            <w:r w:rsidR="00EC74D8" w:rsidRPr="002F5FB5">
              <w:rPr>
                <w:sz w:val="20"/>
                <w:szCs w:val="20"/>
                <w:lang w:val="es-CO"/>
              </w:rPr>
              <w:t xml:space="preserve">Carlos Arturo Rueda del Parque </w:t>
            </w:r>
            <w:proofErr w:type="spellStart"/>
            <w:r w:rsidR="00EC74D8" w:rsidRPr="002F5FB5">
              <w:rPr>
                <w:sz w:val="20"/>
                <w:szCs w:val="20"/>
                <w:lang w:val="es-CO"/>
              </w:rPr>
              <w:t>Recreodepotivo</w:t>
            </w:r>
            <w:proofErr w:type="spellEnd"/>
            <w:r w:rsidR="00EC74D8" w:rsidRPr="002F5FB5">
              <w:rPr>
                <w:sz w:val="20"/>
                <w:szCs w:val="20"/>
                <w:lang w:val="es-CO"/>
              </w:rPr>
              <w:t xml:space="preserve"> El Salitre (PRD)</w:t>
            </w:r>
          </w:p>
          <w:p w14:paraId="6AFA794F" w14:textId="6A4481D8" w:rsidR="00EC74D8" w:rsidRPr="002F5FB5" w:rsidRDefault="00EC74D8"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Estadio de Atahualpa</w:t>
            </w:r>
          </w:p>
          <w:p w14:paraId="4DCFD46C" w14:textId="3F32C474" w:rsidR="009E5CA0" w:rsidRPr="002F5FB5" w:rsidRDefault="009E5CA0" w:rsidP="00D74E02">
            <w:pPr>
              <w:pStyle w:val="TableParagraph"/>
              <w:numPr>
                <w:ilvl w:val="0"/>
                <w:numId w:val="24"/>
              </w:numPr>
              <w:spacing w:before="4" w:line="237" w:lineRule="auto"/>
              <w:ind w:right="89"/>
              <w:jc w:val="both"/>
              <w:rPr>
                <w:sz w:val="20"/>
                <w:szCs w:val="20"/>
                <w:lang w:val="es-CO"/>
              </w:rPr>
            </w:pPr>
            <w:r w:rsidRPr="002F5FB5">
              <w:rPr>
                <w:sz w:val="20"/>
                <w:szCs w:val="20"/>
                <w:lang w:val="es-CO"/>
              </w:rPr>
              <w:t xml:space="preserve">Estadio </w:t>
            </w:r>
            <w:r w:rsidR="009726F4" w:rsidRPr="002F5FB5">
              <w:rPr>
                <w:sz w:val="20"/>
                <w:szCs w:val="20"/>
                <w:lang w:val="es-CO"/>
              </w:rPr>
              <w:t xml:space="preserve">el </w:t>
            </w:r>
            <w:r w:rsidRPr="002F5FB5">
              <w:rPr>
                <w:sz w:val="20"/>
                <w:szCs w:val="20"/>
                <w:lang w:val="es-CO"/>
              </w:rPr>
              <w:t>Tunal</w:t>
            </w:r>
          </w:p>
          <w:bookmarkEnd w:id="4"/>
          <w:bookmarkEnd w:id="5"/>
          <w:p w14:paraId="28258EAA" w14:textId="77777777" w:rsidR="00D74E02" w:rsidRPr="002F5FB5" w:rsidRDefault="00D74E02" w:rsidP="00EC74D8">
            <w:pPr>
              <w:pStyle w:val="TableParagraph"/>
              <w:spacing w:before="4" w:line="237" w:lineRule="auto"/>
              <w:ind w:left="237" w:right="89"/>
              <w:jc w:val="both"/>
              <w:rPr>
                <w:sz w:val="20"/>
                <w:szCs w:val="20"/>
                <w:lang w:val="es-CO"/>
              </w:rPr>
            </w:pPr>
          </w:p>
          <w:p w14:paraId="024A0BDD" w14:textId="7A905A7C" w:rsidR="00A37D64" w:rsidRDefault="00CA0127" w:rsidP="00DB1A22">
            <w:pPr>
              <w:jc w:val="both"/>
              <w:rPr>
                <w:rFonts w:ascii="Arial" w:eastAsia="Arial" w:hAnsi="Arial" w:cs="Arial"/>
                <w:sz w:val="20"/>
                <w:szCs w:val="20"/>
                <w:lang w:eastAsia="en-US"/>
              </w:rPr>
            </w:pPr>
            <w:r w:rsidRPr="002F5FB5">
              <w:rPr>
                <w:rFonts w:ascii="Arial" w:eastAsia="Arial" w:hAnsi="Arial" w:cs="Arial"/>
                <w:b/>
                <w:bCs/>
                <w:sz w:val="20"/>
                <w:szCs w:val="20"/>
                <w:lang w:eastAsia="en-US"/>
              </w:rPr>
              <w:t>Nota</w:t>
            </w:r>
            <w:r w:rsidRPr="002F5FB5">
              <w:rPr>
                <w:rFonts w:ascii="Arial" w:eastAsia="Arial" w:hAnsi="Arial" w:cs="Arial"/>
                <w:sz w:val="20"/>
                <w:szCs w:val="20"/>
                <w:lang w:eastAsia="en-US"/>
              </w:rPr>
              <w:t xml:space="preserve">: </w:t>
            </w:r>
            <w:r w:rsidR="000B43E8">
              <w:t xml:space="preserve"> </w:t>
            </w:r>
            <w:r w:rsidR="000B43E8" w:rsidRPr="000B43E8">
              <w:rPr>
                <w:rFonts w:ascii="Arial" w:eastAsia="Arial" w:hAnsi="Arial" w:cs="Arial"/>
                <w:sz w:val="20"/>
                <w:szCs w:val="20"/>
                <w:lang w:eastAsia="en-US"/>
              </w:rPr>
              <w:t>El IDRD podrá incluir o retirar estadios conforme a las necesidades de la entidad, sin que esto signifique una modificación al objeto contractual, ni mayores costos para la Entidad.</w:t>
            </w:r>
          </w:p>
          <w:p w14:paraId="55ECEEA4" w14:textId="77777777" w:rsidR="000B43E8" w:rsidRDefault="000B43E8" w:rsidP="00DB1A22">
            <w:pPr>
              <w:jc w:val="both"/>
              <w:rPr>
                <w:rFonts w:ascii="Arial" w:eastAsia="Arial" w:hAnsi="Arial" w:cs="Arial"/>
                <w:sz w:val="20"/>
                <w:szCs w:val="20"/>
                <w:lang w:eastAsia="en-US"/>
              </w:rPr>
            </w:pPr>
          </w:p>
          <w:p w14:paraId="7E748570" w14:textId="1F2BD0E4" w:rsidR="000B43E8" w:rsidRPr="002F5FB5" w:rsidRDefault="000B43E8" w:rsidP="00DB1A22">
            <w:pPr>
              <w:jc w:val="both"/>
              <w:rPr>
                <w:rFonts w:ascii="Arial" w:eastAsia="Arial" w:hAnsi="Arial" w:cs="Arial"/>
                <w:sz w:val="20"/>
                <w:szCs w:val="20"/>
                <w:lang w:eastAsia="en-US"/>
              </w:rPr>
            </w:pPr>
            <w:r w:rsidRPr="000B43E8">
              <w:rPr>
                <w:rFonts w:ascii="Arial" w:eastAsia="Arial" w:hAnsi="Arial" w:cs="Arial"/>
                <w:sz w:val="20"/>
                <w:szCs w:val="20"/>
                <w:lang w:eastAsia="en-US"/>
              </w:rPr>
              <w:t>El domicilio contractual se ubica en la ciudad Bogotá D.C.</w:t>
            </w:r>
          </w:p>
          <w:p w14:paraId="676081CA" w14:textId="5ECD4C16" w:rsidR="00A37D64" w:rsidRPr="002F5FB5" w:rsidRDefault="00A37D64" w:rsidP="00DB1A22">
            <w:pPr>
              <w:jc w:val="both"/>
              <w:rPr>
                <w:rFonts w:ascii="Arial" w:eastAsia="Arial" w:hAnsi="Arial" w:cs="Arial"/>
                <w:b/>
                <w:sz w:val="20"/>
                <w:szCs w:val="20"/>
              </w:rPr>
            </w:pPr>
          </w:p>
        </w:tc>
      </w:tr>
      <w:tr w:rsidR="00F72114" w:rsidRPr="002F5FB5" w14:paraId="4330B63A" w14:textId="77777777" w:rsidTr="00DB1A22">
        <w:trPr>
          <w:trHeight w:val="20"/>
        </w:trPr>
        <w:tc>
          <w:tcPr>
            <w:tcW w:w="9204" w:type="dxa"/>
          </w:tcPr>
          <w:p w14:paraId="0B0B14FC" w14:textId="77777777" w:rsidR="004E460B" w:rsidRPr="002F5FB5" w:rsidRDefault="004E460B"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Plazo de ejecución</w:t>
            </w:r>
          </w:p>
        </w:tc>
      </w:tr>
      <w:tr w:rsidR="00F72114" w:rsidRPr="002F5FB5" w14:paraId="61E690FB" w14:textId="77777777" w:rsidTr="00DB1A22">
        <w:trPr>
          <w:trHeight w:val="20"/>
        </w:trPr>
        <w:tc>
          <w:tcPr>
            <w:tcW w:w="9204" w:type="dxa"/>
          </w:tcPr>
          <w:p w14:paraId="65562141" w14:textId="77777777" w:rsidR="0054768F" w:rsidRPr="002F5FB5" w:rsidRDefault="0054768F" w:rsidP="00DB1A22">
            <w:pPr>
              <w:jc w:val="both"/>
              <w:rPr>
                <w:rFonts w:ascii="Arial" w:eastAsia="Arial" w:hAnsi="Arial" w:cs="Arial"/>
                <w:sz w:val="20"/>
                <w:szCs w:val="20"/>
              </w:rPr>
            </w:pPr>
          </w:p>
          <w:p w14:paraId="3A42FDD9" w14:textId="17A0AB1F" w:rsidR="00E8135E" w:rsidRPr="002F5FB5" w:rsidRDefault="00E8135E" w:rsidP="00E8135E">
            <w:pPr>
              <w:jc w:val="both"/>
              <w:rPr>
                <w:rFonts w:ascii="Arial" w:eastAsia="Arial" w:hAnsi="Arial" w:cs="Arial"/>
                <w:sz w:val="20"/>
                <w:szCs w:val="20"/>
              </w:rPr>
            </w:pPr>
            <w:r w:rsidRPr="002F5FB5">
              <w:rPr>
                <w:rFonts w:ascii="Arial" w:eastAsia="Arial" w:hAnsi="Arial" w:cs="Arial"/>
                <w:sz w:val="20"/>
                <w:szCs w:val="20"/>
              </w:rPr>
              <w:t xml:space="preserve">El plazo previsto es de </w:t>
            </w:r>
            <w:r w:rsidR="001A5014" w:rsidRPr="002F5FB5">
              <w:rPr>
                <w:rFonts w:ascii="Arial" w:eastAsia="Arial" w:hAnsi="Arial" w:cs="Arial"/>
                <w:b/>
                <w:sz w:val="20"/>
                <w:szCs w:val="20"/>
                <w:u w:val="single"/>
              </w:rPr>
              <w:t xml:space="preserve">SIETE </w:t>
            </w:r>
            <w:r w:rsidRPr="002F5FB5">
              <w:rPr>
                <w:rFonts w:ascii="Arial" w:eastAsia="Arial" w:hAnsi="Arial" w:cs="Arial"/>
                <w:b/>
                <w:sz w:val="20"/>
                <w:szCs w:val="20"/>
                <w:u w:val="single"/>
              </w:rPr>
              <w:t>(</w:t>
            </w:r>
            <w:r w:rsidR="001A5014" w:rsidRPr="002F5FB5">
              <w:rPr>
                <w:rFonts w:ascii="Arial" w:eastAsia="Arial" w:hAnsi="Arial" w:cs="Arial"/>
                <w:b/>
                <w:sz w:val="20"/>
                <w:szCs w:val="20"/>
                <w:u w:val="single"/>
              </w:rPr>
              <w:t>7</w:t>
            </w:r>
            <w:r w:rsidRPr="002F5FB5">
              <w:rPr>
                <w:rFonts w:ascii="Arial" w:eastAsia="Arial" w:hAnsi="Arial" w:cs="Arial"/>
                <w:b/>
                <w:sz w:val="20"/>
                <w:szCs w:val="20"/>
                <w:u w:val="single"/>
              </w:rPr>
              <w:t>) MESES O HASTA AGOTAR RECURSOS LO PRIMERO QUE OCURRA</w:t>
            </w:r>
            <w:r w:rsidRPr="002F5FB5">
              <w:rPr>
                <w:rFonts w:ascii="Arial" w:eastAsia="Arial" w:hAnsi="Arial" w:cs="Arial"/>
                <w:sz w:val="20"/>
                <w:szCs w:val="20"/>
              </w:rPr>
              <w:t>, contados a partir de expedición del registro presupuestal, aprobación de las pólizas y de la firma del Acta de inicio del contrato.</w:t>
            </w:r>
          </w:p>
          <w:p w14:paraId="531B85BD" w14:textId="418D5080" w:rsidR="0054768F" w:rsidRPr="002F5FB5" w:rsidRDefault="0054768F" w:rsidP="009A459A">
            <w:pPr>
              <w:spacing w:line="256" w:lineRule="auto"/>
              <w:jc w:val="both"/>
              <w:rPr>
                <w:rFonts w:ascii="Arial" w:eastAsia="Arial" w:hAnsi="Arial" w:cs="Arial"/>
                <w:sz w:val="20"/>
                <w:szCs w:val="20"/>
              </w:rPr>
            </w:pPr>
          </w:p>
        </w:tc>
      </w:tr>
      <w:tr w:rsidR="00F72114" w:rsidRPr="002F5FB5" w14:paraId="007821F3" w14:textId="77777777" w:rsidTr="00DB1A22">
        <w:trPr>
          <w:trHeight w:val="20"/>
        </w:trPr>
        <w:tc>
          <w:tcPr>
            <w:tcW w:w="9204" w:type="dxa"/>
          </w:tcPr>
          <w:p w14:paraId="6554C78C" w14:textId="77777777" w:rsidR="004E460B" w:rsidRPr="002F5FB5" w:rsidRDefault="004E460B"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Presupuesto Estimado</w:t>
            </w:r>
          </w:p>
        </w:tc>
      </w:tr>
      <w:tr w:rsidR="00F72114" w:rsidRPr="002F5FB5" w14:paraId="3799AE17" w14:textId="77777777" w:rsidTr="00DB1A22">
        <w:trPr>
          <w:trHeight w:val="20"/>
        </w:trPr>
        <w:tc>
          <w:tcPr>
            <w:tcW w:w="9204" w:type="dxa"/>
          </w:tcPr>
          <w:p w14:paraId="728D4BA2" w14:textId="77777777" w:rsidR="0054768F" w:rsidRPr="002F5FB5" w:rsidRDefault="0054768F" w:rsidP="00DB1A22">
            <w:pPr>
              <w:jc w:val="both"/>
              <w:rPr>
                <w:rFonts w:ascii="Arial" w:eastAsia="Arial" w:hAnsi="Arial" w:cs="Arial"/>
                <w:bCs/>
                <w:sz w:val="20"/>
                <w:szCs w:val="20"/>
                <w:lang w:val="es-ES"/>
              </w:rPr>
            </w:pPr>
          </w:p>
          <w:p w14:paraId="693AF9CF" w14:textId="09B4AEEF" w:rsidR="006D4B13" w:rsidRPr="002F5FB5" w:rsidRDefault="006D4B13" w:rsidP="00DB1A22">
            <w:pPr>
              <w:jc w:val="both"/>
              <w:rPr>
                <w:rFonts w:ascii="Arial" w:eastAsia="Arial" w:hAnsi="Arial" w:cs="Arial"/>
                <w:bCs/>
                <w:sz w:val="20"/>
                <w:szCs w:val="20"/>
                <w:lang w:val="es-ES"/>
              </w:rPr>
            </w:pPr>
            <w:r w:rsidRPr="002F5FB5">
              <w:rPr>
                <w:rFonts w:ascii="Arial" w:eastAsia="Arial" w:hAnsi="Arial" w:cs="Arial"/>
                <w:bCs/>
                <w:sz w:val="20"/>
                <w:szCs w:val="20"/>
                <w:lang w:val="es-ES"/>
              </w:rPr>
              <w:t xml:space="preserve">El presupuesto oficial estimado para el presente proceso corresponde a la suma de </w:t>
            </w:r>
            <w:r w:rsidR="00F90961" w:rsidRPr="002F5FB5">
              <w:rPr>
                <w:rFonts w:ascii="Arial" w:eastAsia="Arial" w:hAnsi="Arial" w:cs="Arial"/>
                <w:b/>
                <w:bCs/>
                <w:sz w:val="20"/>
                <w:szCs w:val="20"/>
                <w:lang w:val="es-ES"/>
              </w:rPr>
              <w:t>NOVECIENTOS MILLONES</w:t>
            </w:r>
            <w:r w:rsidRPr="002F5FB5">
              <w:rPr>
                <w:rFonts w:ascii="Arial" w:eastAsia="Arial" w:hAnsi="Arial" w:cs="Arial"/>
                <w:b/>
                <w:bCs/>
                <w:sz w:val="20"/>
                <w:szCs w:val="20"/>
                <w:lang w:val="es-ES"/>
              </w:rPr>
              <w:t xml:space="preserve"> DE PESOS M/CTE ($</w:t>
            </w:r>
            <w:r w:rsidR="00F90961" w:rsidRPr="002F5FB5">
              <w:rPr>
                <w:rFonts w:ascii="Arial" w:eastAsia="Arial" w:hAnsi="Arial" w:cs="Arial"/>
                <w:b/>
                <w:bCs/>
                <w:sz w:val="20"/>
                <w:szCs w:val="20"/>
                <w:lang w:val="es-ES"/>
              </w:rPr>
              <w:t>900</w:t>
            </w:r>
            <w:r w:rsidRPr="002F5FB5">
              <w:rPr>
                <w:rFonts w:ascii="Arial" w:eastAsia="Arial" w:hAnsi="Arial" w:cs="Arial"/>
                <w:b/>
                <w:bCs/>
                <w:sz w:val="20"/>
                <w:szCs w:val="20"/>
                <w:lang w:val="es-ES"/>
              </w:rPr>
              <w:t>.000.000,00)</w:t>
            </w:r>
            <w:r w:rsidRPr="002F5FB5">
              <w:rPr>
                <w:rFonts w:ascii="Arial" w:eastAsia="Arial" w:hAnsi="Arial" w:cs="Arial"/>
                <w:bCs/>
                <w:sz w:val="20"/>
                <w:szCs w:val="20"/>
                <w:lang w:val="es-ES"/>
              </w:rPr>
              <w:t xml:space="preserve"> incluido A.I.U. y demás tributos y costos que se causen por el hecho de celebración, ejecución y liquidación del contrato.</w:t>
            </w:r>
          </w:p>
          <w:p w14:paraId="18C423AF" w14:textId="400DF56E" w:rsidR="0054768F" w:rsidRPr="002F5FB5" w:rsidRDefault="0054768F" w:rsidP="00DB1A22">
            <w:pPr>
              <w:jc w:val="both"/>
              <w:rPr>
                <w:rFonts w:ascii="Arial" w:hAnsi="Arial" w:cs="Arial"/>
                <w:sz w:val="20"/>
                <w:szCs w:val="20"/>
                <w:lang w:val="es-ES"/>
              </w:rPr>
            </w:pPr>
          </w:p>
        </w:tc>
      </w:tr>
      <w:tr w:rsidR="00F72114" w:rsidRPr="002F5FB5" w14:paraId="4B22616E" w14:textId="77777777" w:rsidTr="00DB1A22">
        <w:trPr>
          <w:trHeight w:val="20"/>
        </w:trPr>
        <w:tc>
          <w:tcPr>
            <w:tcW w:w="9204" w:type="dxa"/>
          </w:tcPr>
          <w:p w14:paraId="1DB88711" w14:textId="77777777" w:rsidR="004E460B" w:rsidRPr="002F5FB5" w:rsidRDefault="004E460B"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t>Garantías para la ejecución del contrato</w:t>
            </w:r>
          </w:p>
        </w:tc>
      </w:tr>
      <w:tr w:rsidR="00F72114" w:rsidRPr="002F5FB5" w14:paraId="16A80C72" w14:textId="77777777" w:rsidTr="00DB1A22">
        <w:trPr>
          <w:trHeight w:val="20"/>
        </w:trPr>
        <w:tc>
          <w:tcPr>
            <w:tcW w:w="9204" w:type="dxa"/>
          </w:tcPr>
          <w:p w14:paraId="04B28DFF" w14:textId="77777777" w:rsidR="003D5ECF" w:rsidRPr="002F5FB5" w:rsidRDefault="003D5ECF" w:rsidP="00DB1A22">
            <w:pPr>
              <w:pStyle w:val="Ttulo1"/>
              <w:tabs>
                <w:tab w:val="left" w:pos="1048"/>
              </w:tabs>
              <w:spacing w:before="94"/>
              <w:rPr>
                <w:rFonts w:ascii="Arial" w:hAnsi="Arial" w:cs="Arial"/>
                <w:sz w:val="20"/>
                <w:szCs w:val="20"/>
              </w:rPr>
            </w:pPr>
            <w:r w:rsidRPr="002F5FB5">
              <w:rPr>
                <w:rFonts w:ascii="Arial" w:hAnsi="Arial" w:cs="Arial"/>
                <w:sz w:val="20"/>
                <w:szCs w:val="20"/>
              </w:rPr>
              <w:t>GARANTÍA DE SERIEDAD DE LA OFERTA</w:t>
            </w:r>
          </w:p>
          <w:p w14:paraId="50FE3073" w14:textId="77777777" w:rsidR="003D5ECF" w:rsidRPr="002F5FB5" w:rsidRDefault="003D5ECF" w:rsidP="00DB1A22">
            <w:pPr>
              <w:pBdr>
                <w:top w:val="nil"/>
                <w:left w:val="nil"/>
                <w:bottom w:val="nil"/>
                <w:right w:val="nil"/>
                <w:between w:val="nil"/>
              </w:pBdr>
              <w:spacing w:before="183" w:line="254" w:lineRule="auto"/>
              <w:jc w:val="both"/>
              <w:rPr>
                <w:rFonts w:ascii="Arial" w:eastAsia="Arial" w:hAnsi="Arial" w:cs="Arial"/>
                <w:sz w:val="20"/>
                <w:szCs w:val="20"/>
              </w:rPr>
            </w:pPr>
            <w:r w:rsidRPr="002F5FB5">
              <w:rPr>
                <w:rFonts w:ascii="Arial" w:eastAsia="Arial" w:hAnsi="Arial" w:cs="Arial"/>
                <w:sz w:val="20"/>
                <w:szCs w:val="20"/>
              </w:rPr>
              <w:t>El Proponente debe presentar con la propuesta una Garantía de seriedad de la oferta que cumpla con los parámetros, condiciones y requisitos que se indican en este numeral.</w:t>
            </w:r>
          </w:p>
          <w:p w14:paraId="42958A30" w14:textId="77777777" w:rsidR="003D5ECF" w:rsidRPr="002F5FB5" w:rsidRDefault="003D5ECF" w:rsidP="00DB1A22">
            <w:pPr>
              <w:pBdr>
                <w:top w:val="nil"/>
                <w:left w:val="nil"/>
                <w:bottom w:val="nil"/>
                <w:right w:val="nil"/>
                <w:between w:val="nil"/>
              </w:pBdr>
              <w:spacing w:before="170" w:line="256" w:lineRule="auto"/>
              <w:jc w:val="both"/>
              <w:rPr>
                <w:rFonts w:ascii="Arial" w:eastAsia="Arial" w:hAnsi="Arial" w:cs="Arial"/>
                <w:sz w:val="20"/>
                <w:szCs w:val="20"/>
              </w:rPr>
            </w:pPr>
            <w:r w:rsidRPr="002F5FB5">
              <w:rPr>
                <w:rFonts w:ascii="Arial" w:eastAsia="Arial" w:hAnsi="Arial" w:cs="Arial"/>
                <w:sz w:val="20"/>
                <w:szCs w:val="20"/>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7DE3282E" w14:textId="77777777" w:rsidR="003D5ECF" w:rsidRPr="002F5FB5" w:rsidRDefault="003D5ECF" w:rsidP="00DB1A22">
            <w:pPr>
              <w:pBdr>
                <w:top w:val="nil"/>
                <w:left w:val="nil"/>
                <w:bottom w:val="nil"/>
                <w:right w:val="nil"/>
                <w:between w:val="nil"/>
              </w:pBdr>
              <w:spacing w:before="167"/>
              <w:jc w:val="both"/>
              <w:rPr>
                <w:rFonts w:ascii="Arial" w:eastAsia="Arial" w:hAnsi="Arial" w:cs="Arial"/>
                <w:sz w:val="20"/>
                <w:szCs w:val="20"/>
              </w:rPr>
            </w:pPr>
            <w:r w:rsidRPr="002F5FB5">
              <w:rPr>
                <w:rFonts w:ascii="Arial" w:eastAsia="Arial" w:hAnsi="Arial" w:cs="Arial"/>
                <w:sz w:val="20"/>
                <w:szCs w:val="20"/>
              </w:rPr>
              <w:lastRenderedPageBreak/>
              <w:t>Las características de las Garantías son las siguientes:</w:t>
            </w:r>
          </w:p>
          <w:p w14:paraId="0E895743" w14:textId="77777777" w:rsidR="003D5ECF" w:rsidRPr="002F5FB5" w:rsidRDefault="003D5ECF" w:rsidP="00DB1A22">
            <w:pPr>
              <w:pBdr>
                <w:top w:val="nil"/>
                <w:left w:val="nil"/>
                <w:bottom w:val="nil"/>
                <w:right w:val="nil"/>
                <w:between w:val="nil"/>
              </w:pBdr>
              <w:spacing w:before="4"/>
              <w:rPr>
                <w:rFonts w:ascii="Arial" w:eastAsia="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02"/>
              <w:gridCol w:w="7062"/>
            </w:tblGrid>
            <w:tr w:rsidR="00F72114" w:rsidRPr="002F5FB5" w14:paraId="7FAAA191" w14:textId="77777777" w:rsidTr="00DB1A22">
              <w:trPr>
                <w:trHeight w:val="387"/>
              </w:trPr>
              <w:tc>
                <w:tcPr>
                  <w:tcW w:w="1061" w:type="pct"/>
                  <w:tcBorders>
                    <w:bottom w:val="single" w:sz="4" w:space="0" w:color="000000"/>
                    <w:right w:val="single" w:sz="4" w:space="0" w:color="000000"/>
                  </w:tcBorders>
                  <w:shd w:val="clear" w:color="auto" w:fill="A6A6A6" w:themeFill="background1" w:themeFillShade="A6"/>
                  <w:vAlign w:val="center"/>
                </w:tcPr>
                <w:p w14:paraId="45E5640E" w14:textId="77777777" w:rsidR="003D5ECF" w:rsidRPr="002F5FB5" w:rsidRDefault="003D5ECF" w:rsidP="00F25208">
                  <w:pPr>
                    <w:framePr w:hSpace="142" w:wrap="around" w:vAnchor="text" w:hAnchor="text" w:y="1"/>
                    <w:pBdr>
                      <w:top w:val="nil"/>
                      <w:left w:val="nil"/>
                      <w:bottom w:val="nil"/>
                      <w:right w:val="nil"/>
                      <w:between w:val="nil"/>
                    </w:pBdr>
                    <w:spacing w:line="229" w:lineRule="auto"/>
                    <w:suppressOverlap/>
                    <w:jc w:val="center"/>
                    <w:rPr>
                      <w:rFonts w:ascii="Arial" w:eastAsia="Arial" w:hAnsi="Arial" w:cs="Arial"/>
                      <w:b/>
                      <w:sz w:val="20"/>
                      <w:szCs w:val="20"/>
                    </w:rPr>
                  </w:pPr>
                  <w:r w:rsidRPr="002F5FB5">
                    <w:rPr>
                      <w:rFonts w:ascii="Arial" w:eastAsia="Arial" w:hAnsi="Arial" w:cs="Arial"/>
                      <w:b/>
                      <w:sz w:val="20"/>
                      <w:szCs w:val="20"/>
                    </w:rPr>
                    <w:t>CARACTERÍSTICA</w:t>
                  </w:r>
                </w:p>
              </w:tc>
              <w:tc>
                <w:tcPr>
                  <w:tcW w:w="3939" w:type="pct"/>
                  <w:tcBorders>
                    <w:left w:val="single" w:sz="4" w:space="0" w:color="000000"/>
                    <w:bottom w:val="single" w:sz="4" w:space="0" w:color="000000"/>
                  </w:tcBorders>
                  <w:shd w:val="clear" w:color="auto" w:fill="A6A6A6" w:themeFill="background1" w:themeFillShade="A6"/>
                  <w:vAlign w:val="center"/>
                </w:tcPr>
                <w:p w14:paraId="0C3C4834" w14:textId="77777777" w:rsidR="003D5ECF" w:rsidRPr="002F5FB5" w:rsidRDefault="003D5ECF" w:rsidP="00F25208">
                  <w:pPr>
                    <w:framePr w:hSpace="142" w:wrap="around" w:vAnchor="text" w:hAnchor="text" w:y="1"/>
                    <w:pBdr>
                      <w:top w:val="nil"/>
                      <w:left w:val="nil"/>
                      <w:bottom w:val="nil"/>
                      <w:right w:val="nil"/>
                      <w:between w:val="nil"/>
                    </w:pBdr>
                    <w:spacing w:line="229" w:lineRule="auto"/>
                    <w:suppressOverlap/>
                    <w:jc w:val="center"/>
                    <w:rPr>
                      <w:rFonts w:ascii="Arial" w:eastAsia="Arial" w:hAnsi="Arial" w:cs="Arial"/>
                      <w:b/>
                      <w:sz w:val="20"/>
                      <w:szCs w:val="20"/>
                    </w:rPr>
                  </w:pPr>
                  <w:r w:rsidRPr="002F5FB5">
                    <w:rPr>
                      <w:rFonts w:ascii="Arial" w:eastAsia="Arial" w:hAnsi="Arial" w:cs="Arial"/>
                      <w:b/>
                      <w:sz w:val="20"/>
                      <w:szCs w:val="20"/>
                    </w:rPr>
                    <w:t>CONDICIÓN</w:t>
                  </w:r>
                </w:p>
              </w:tc>
            </w:tr>
            <w:tr w:rsidR="00F72114" w:rsidRPr="002F5FB5" w14:paraId="38D84804" w14:textId="77777777" w:rsidTr="00DB1A22">
              <w:trPr>
                <w:trHeight w:val="670"/>
              </w:trPr>
              <w:tc>
                <w:tcPr>
                  <w:tcW w:w="1061" w:type="pct"/>
                  <w:tcBorders>
                    <w:top w:val="single" w:sz="4" w:space="0" w:color="000000"/>
                    <w:bottom w:val="single" w:sz="4" w:space="0" w:color="000000"/>
                    <w:right w:val="single" w:sz="4" w:space="0" w:color="000000"/>
                  </w:tcBorders>
                  <w:vAlign w:val="center"/>
                </w:tcPr>
                <w:p w14:paraId="50053E19" w14:textId="77777777" w:rsidR="003D5ECF" w:rsidRPr="002F5FB5" w:rsidRDefault="003D5ECF" w:rsidP="00F25208">
                  <w:pPr>
                    <w:framePr w:hSpace="142" w:wrap="around" w:vAnchor="text" w:hAnchor="text" w:y="1"/>
                    <w:pBdr>
                      <w:top w:val="nil"/>
                      <w:left w:val="nil"/>
                      <w:bottom w:val="nil"/>
                      <w:right w:val="nil"/>
                      <w:between w:val="nil"/>
                    </w:pBdr>
                    <w:spacing w:before="2"/>
                    <w:suppressOverlap/>
                    <w:rPr>
                      <w:rFonts w:ascii="Arial" w:eastAsia="Arial" w:hAnsi="Arial" w:cs="Arial"/>
                      <w:sz w:val="20"/>
                      <w:szCs w:val="20"/>
                    </w:rPr>
                  </w:pPr>
                </w:p>
                <w:p w14:paraId="742C19AC" w14:textId="77777777" w:rsidR="003D5ECF" w:rsidRPr="002F5FB5" w:rsidRDefault="003D5ECF" w:rsidP="00F25208">
                  <w:pPr>
                    <w:framePr w:hSpace="142" w:wrap="around" w:vAnchor="text" w:hAnchor="text" w:y="1"/>
                    <w:pBdr>
                      <w:top w:val="nil"/>
                      <w:left w:val="nil"/>
                      <w:bottom w:val="nil"/>
                      <w:right w:val="nil"/>
                      <w:between w:val="nil"/>
                    </w:pBdr>
                    <w:suppressOverlap/>
                    <w:jc w:val="center"/>
                    <w:rPr>
                      <w:rFonts w:ascii="Arial" w:eastAsia="Arial" w:hAnsi="Arial" w:cs="Arial"/>
                      <w:sz w:val="20"/>
                      <w:szCs w:val="20"/>
                    </w:rPr>
                  </w:pPr>
                  <w:r w:rsidRPr="002F5FB5">
                    <w:rPr>
                      <w:rFonts w:ascii="Arial" w:eastAsia="Arial" w:hAnsi="Arial" w:cs="Arial"/>
                      <w:sz w:val="20"/>
                      <w:szCs w:val="20"/>
                    </w:rPr>
                    <w:t>Clase</w:t>
                  </w:r>
                </w:p>
              </w:tc>
              <w:tc>
                <w:tcPr>
                  <w:tcW w:w="3939" w:type="pct"/>
                  <w:tcBorders>
                    <w:top w:val="single" w:sz="4" w:space="0" w:color="000000"/>
                    <w:left w:val="single" w:sz="4" w:space="0" w:color="000000"/>
                    <w:bottom w:val="single" w:sz="4" w:space="0" w:color="000000"/>
                  </w:tcBorders>
                  <w:vAlign w:val="center"/>
                </w:tcPr>
                <w:p w14:paraId="26201BD4" w14:textId="67FCEBED" w:rsidR="003D5ECF" w:rsidRPr="002F5FB5" w:rsidRDefault="003D5ECF" w:rsidP="00F25208">
                  <w:pPr>
                    <w:framePr w:hSpace="142" w:wrap="around" w:vAnchor="text" w:hAnchor="text" w:y="1"/>
                    <w:pBdr>
                      <w:top w:val="nil"/>
                      <w:left w:val="nil"/>
                      <w:bottom w:val="nil"/>
                      <w:right w:val="nil"/>
                      <w:between w:val="nil"/>
                    </w:pBdr>
                    <w:spacing w:before="3" w:line="278" w:lineRule="auto"/>
                    <w:suppressOverlap/>
                    <w:jc w:val="both"/>
                    <w:rPr>
                      <w:rFonts w:ascii="Arial" w:eastAsia="Arial" w:hAnsi="Arial" w:cs="Arial"/>
                      <w:sz w:val="20"/>
                      <w:szCs w:val="20"/>
                    </w:rPr>
                  </w:pPr>
                  <w:r w:rsidRPr="002F5FB5">
                    <w:rPr>
                      <w:rFonts w:ascii="Arial" w:eastAsia="Arial" w:hAnsi="Arial" w:cs="Arial"/>
                      <w:sz w:val="20"/>
                      <w:szCs w:val="20"/>
                    </w:rPr>
                    <w:t>Cualquiera de las clases permitidas por el artículo 2.2.1.2.3.1.2 del Decreto 1082 de 2015, a saber: (i) contrato de seguro contenido en una póliza, (</w:t>
                  </w:r>
                  <w:proofErr w:type="spellStart"/>
                  <w:r w:rsidRPr="002F5FB5">
                    <w:rPr>
                      <w:rFonts w:ascii="Arial" w:eastAsia="Arial" w:hAnsi="Arial" w:cs="Arial"/>
                      <w:sz w:val="20"/>
                      <w:szCs w:val="20"/>
                    </w:rPr>
                    <w:t>ii</w:t>
                  </w:r>
                  <w:proofErr w:type="spellEnd"/>
                  <w:r w:rsidRPr="002F5FB5">
                    <w:rPr>
                      <w:rFonts w:ascii="Arial" w:eastAsia="Arial" w:hAnsi="Arial" w:cs="Arial"/>
                      <w:sz w:val="20"/>
                      <w:szCs w:val="20"/>
                    </w:rPr>
                    <w:t>) patrimonio autónomo y</w:t>
                  </w:r>
                  <w:r w:rsidR="00F90961" w:rsidRPr="002F5FB5">
                    <w:rPr>
                      <w:rFonts w:ascii="Arial" w:eastAsia="Arial" w:hAnsi="Arial" w:cs="Arial"/>
                      <w:sz w:val="20"/>
                      <w:szCs w:val="20"/>
                    </w:rPr>
                    <w:t xml:space="preserve"> </w:t>
                  </w:r>
                  <w:r w:rsidRPr="002F5FB5">
                    <w:rPr>
                      <w:rFonts w:ascii="Arial" w:eastAsia="Arial" w:hAnsi="Arial" w:cs="Arial"/>
                      <w:sz w:val="20"/>
                      <w:szCs w:val="20"/>
                    </w:rPr>
                    <w:t>(</w:t>
                  </w:r>
                  <w:proofErr w:type="spellStart"/>
                  <w:r w:rsidRPr="002F5FB5">
                    <w:rPr>
                      <w:rFonts w:ascii="Arial" w:eastAsia="Arial" w:hAnsi="Arial" w:cs="Arial"/>
                      <w:sz w:val="20"/>
                      <w:szCs w:val="20"/>
                    </w:rPr>
                    <w:t>iii</w:t>
                  </w:r>
                  <w:proofErr w:type="spellEnd"/>
                  <w:r w:rsidRPr="002F5FB5">
                    <w:rPr>
                      <w:rFonts w:ascii="Arial" w:eastAsia="Arial" w:hAnsi="Arial" w:cs="Arial"/>
                      <w:sz w:val="20"/>
                      <w:szCs w:val="20"/>
                    </w:rPr>
                    <w:t>) garantía bancaria.</w:t>
                  </w:r>
                </w:p>
              </w:tc>
            </w:tr>
            <w:tr w:rsidR="00F72114" w:rsidRPr="002F5FB5" w14:paraId="3AD04239" w14:textId="77777777" w:rsidTr="00DB1A22">
              <w:trPr>
                <w:trHeight w:val="445"/>
              </w:trPr>
              <w:tc>
                <w:tcPr>
                  <w:tcW w:w="1061" w:type="pct"/>
                  <w:tcBorders>
                    <w:top w:val="single" w:sz="4" w:space="0" w:color="000000"/>
                    <w:bottom w:val="single" w:sz="4" w:space="0" w:color="000000"/>
                    <w:right w:val="single" w:sz="4" w:space="0" w:color="000000"/>
                  </w:tcBorders>
                  <w:vAlign w:val="center"/>
                </w:tcPr>
                <w:p w14:paraId="5C4F9D8A" w14:textId="77777777" w:rsidR="003D5ECF" w:rsidRPr="002F5FB5" w:rsidRDefault="003D5ECF" w:rsidP="00F25208">
                  <w:pPr>
                    <w:framePr w:hSpace="142" w:wrap="around" w:vAnchor="text" w:hAnchor="text" w:y="1"/>
                    <w:pBdr>
                      <w:top w:val="nil"/>
                      <w:left w:val="nil"/>
                      <w:bottom w:val="nil"/>
                      <w:right w:val="nil"/>
                      <w:between w:val="nil"/>
                    </w:pBdr>
                    <w:spacing w:before="3"/>
                    <w:suppressOverlap/>
                    <w:jc w:val="center"/>
                    <w:rPr>
                      <w:rFonts w:ascii="Arial" w:eastAsia="Arial" w:hAnsi="Arial" w:cs="Arial"/>
                      <w:sz w:val="20"/>
                      <w:szCs w:val="20"/>
                    </w:rPr>
                  </w:pPr>
                  <w:r w:rsidRPr="002F5FB5">
                    <w:rPr>
                      <w:rFonts w:ascii="Arial" w:eastAsia="Arial" w:hAnsi="Arial" w:cs="Arial"/>
                      <w:sz w:val="20"/>
                      <w:szCs w:val="20"/>
                    </w:rPr>
                    <w:t>Asegurado/</w:t>
                  </w:r>
                </w:p>
                <w:p w14:paraId="755B9A09" w14:textId="77777777" w:rsidR="003D5ECF" w:rsidRPr="002F5FB5" w:rsidRDefault="003D5ECF" w:rsidP="00F25208">
                  <w:pPr>
                    <w:framePr w:hSpace="142" w:wrap="around" w:vAnchor="text" w:hAnchor="text" w:y="1"/>
                    <w:pBdr>
                      <w:top w:val="nil"/>
                      <w:left w:val="nil"/>
                      <w:bottom w:val="nil"/>
                      <w:right w:val="nil"/>
                      <w:between w:val="nil"/>
                    </w:pBdr>
                    <w:spacing w:before="33"/>
                    <w:suppressOverlap/>
                    <w:jc w:val="center"/>
                    <w:rPr>
                      <w:rFonts w:ascii="Arial" w:eastAsia="Arial" w:hAnsi="Arial" w:cs="Arial"/>
                      <w:sz w:val="20"/>
                      <w:szCs w:val="20"/>
                    </w:rPr>
                  </w:pPr>
                  <w:r w:rsidRPr="002F5FB5">
                    <w:rPr>
                      <w:rFonts w:ascii="Arial" w:eastAsia="Arial" w:hAnsi="Arial" w:cs="Arial"/>
                      <w:sz w:val="20"/>
                      <w:szCs w:val="20"/>
                    </w:rPr>
                    <w:t>beneficiario</w:t>
                  </w:r>
                </w:p>
              </w:tc>
              <w:tc>
                <w:tcPr>
                  <w:tcW w:w="3939" w:type="pct"/>
                  <w:tcBorders>
                    <w:top w:val="single" w:sz="4" w:space="0" w:color="000000"/>
                    <w:left w:val="single" w:sz="4" w:space="0" w:color="000000"/>
                    <w:bottom w:val="single" w:sz="4" w:space="0" w:color="000000"/>
                  </w:tcBorders>
                  <w:vAlign w:val="center"/>
                </w:tcPr>
                <w:p w14:paraId="5631427B" w14:textId="77777777" w:rsidR="003D5ECF" w:rsidRPr="002F5FB5" w:rsidRDefault="003D5ECF" w:rsidP="00F25208">
                  <w:pPr>
                    <w:framePr w:hSpace="142" w:wrap="around" w:vAnchor="text" w:hAnchor="text" w:y="1"/>
                    <w:pBdr>
                      <w:top w:val="nil"/>
                      <w:left w:val="nil"/>
                      <w:bottom w:val="nil"/>
                      <w:right w:val="nil"/>
                      <w:between w:val="nil"/>
                    </w:pBdr>
                    <w:spacing w:before="32"/>
                    <w:suppressOverlap/>
                    <w:jc w:val="both"/>
                    <w:rPr>
                      <w:rFonts w:ascii="Arial" w:eastAsia="Arial" w:hAnsi="Arial" w:cs="Arial"/>
                      <w:sz w:val="20"/>
                      <w:szCs w:val="20"/>
                    </w:rPr>
                  </w:pPr>
                  <w:r w:rsidRPr="002F5FB5">
                    <w:rPr>
                      <w:rFonts w:ascii="Arial" w:eastAsia="Arial" w:hAnsi="Arial" w:cs="Arial"/>
                      <w:sz w:val="20"/>
                      <w:szCs w:val="20"/>
                    </w:rPr>
                    <w:t>INSTITUTO DISTRITAL DE RECREACIÓN Y DEPORTE identificada con el NIT 860061099-1</w:t>
                  </w:r>
                </w:p>
              </w:tc>
            </w:tr>
            <w:tr w:rsidR="00F72114" w:rsidRPr="002F5FB5" w14:paraId="785B2A9E" w14:textId="77777777" w:rsidTr="00DB1A22">
              <w:trPr>
                <w:trHeight w:val="450"/>
              </w:trPr>
              <w:tc>
                <w:tcPr>
                  <w:tcW w:w="1061" w:type="pct"/>
                  <w:tcBorders>
                    <w:top w:val="single" w:sz="4" w:space="0" w:color="000000"/>
                    <w:bottom w:val="single" w:sz="4" w:space="0" w:color="000000"/>
                    <w:right w:val="single" w:sz="4" w:space="0" w:color="000000"/>
                  </w:tcBorders>
                  <w:vAlign w:val="center"/>
                </w:tcPr>
                <w:p w14:paraId="628960DE" w14:textId="77777777" w:rsidR="003D5ECF" w:rsidRPr="002F5FB5" w:rsidRDefault="003D5ECF" w:rsidP="00F25208">
                  <w:pPr>
                    <w:framePr w:hSpace="142" w:wrap="around" w:vAnchor="text" w:hAnchor="text" w:y="1"/>
                    <w:pBdr>
                      <w:top w:val="nil"/>
                      <w:left w:val="nil"/>
                      <w:bottom w:val="nil"/>
                      <w:right w:val="nil"/>
                      <w:between w:val="nil"/>
                    </w:pBdr>
                    <w:spacing w:before="123"/>
                    <w:suppressOverlap/>
                    <w:jc w:val="center"/>
                    <w:rPr>
                      <w:rFonts w:ascii="Arial" w:eastAsia="Arial" w:hAnsi="Arial" w:cs="Arial"/>
                      <w:sz w:val="20"/>
                      <w:szCs w:val="20"/>
                    </w:rPr>
                  </w:pPr>
                  <w:r w:rsidRPr="002F5FB5">
                    <w:rPr>
                      <w:rFonts w:ascii="Arial" w:eastAsia="Arial" w:hAnsi="Arial" w:cs="Arial"/>
                      <w:sz w:val="20"/>
                      <w:szCs w:val="20"/>
                    </w:rPr>
                    <w:t>Amparos</w:t>
                  </w:r>
                </w:p>
              </w:tc>
              <w:tc>
                <w:tcPr>
                  <w:tcW w:w="3939" w:type="pct"/>
                  <w:tcBorders>
                    <w:top w:val="single" w:sz="4" w:space="0" w:color="000000"/>
                    <w:left w:val="single" w:sz="4" w:space="0" w:color="000000"/>
                    <w:bottom w:val="single" w:sz="4" w:space="0" w:color="000000"/>
                  </w:tcBorders>
                  <w:vAlign w:val="center"/>
                </w:tcPr>
                <w:p w14:paraId="3F77F768" w14:textId="7DCB2377" w:rsidR="003D5ECF" w:rsidRPr="002F5FB5" w:rsidRDefault="003D5ECF" w:rsidP="00F25208">
                  <w:pPr>
                    <w:framePr w:hSpace="142" w:wrap="around" w:vAnchor="text" w:hAnchor="text" w:y="1"/>
                    <w:pBdr>
                      <w:top w:val="nil"/>
                      <w:left w:val="nil"/>
                      <w:bottom w:val="nil"/>
                      <w:right w:val="nil"/>
                      <w:between w:val="nil"/>
                    </w:pBdr>
                    <w:spacing w:before="3"/>
                    <w:suppressOverlap/>
                    <w:jc w:val="both"/>
                    <w:rPr>
                      <w:rFonts w:ascii="Arial" w:eastAsia="Arial" w:hAnsi="Arial" w:cs="Arial"/>
                      <w:sz w:val="20"/>
                      <w:szCs w:val="20"/>
                    </w:rPr>
                  </w:pPr>
                  <w:r w:rsidRPr="002F5FB5">
                    <w:rPr>
                      <w:rFonts w:ascii="Arial" w:eastAsia="Arial" w:hAnsi="Arial" w:cs="Arial"/>
                      <w:sz w:val="20"/>
                      <w:szCs w:val="20"/>
                    </w:rPr>
                    <w:t>La sanción derivada del incumplimiento del ofrecimiento en los eventos señalados en el</w:t>
                  </w:r>
                  <w:r w:rsidR="00F90961" w:rsidRPr="002F5FB5">
                    <w:rPr>
                      <w:rFonts w:ascii="Arial" w:eastAsia="Arial" w:hAnsi="Arial" w:cs="Arial"/>
                      <w:sz w:val="20"/>
                      <w:szCs w:val="20"/>
                    </w:rPr>
                    <w:t xml:space="preserve"> </w:t>
                  </w:r>
                  <w:r w:rsidRPr="002F5FB5">
                    <w:rPr>
                      <w:rFonts w:ascii="Arial" w:eastAsia="Arial" w:hAnsi="Arial" w:cs="Arial"/>
                      <w:sz w:val="20"/>
                      <w:szCs w:val="20"/>
                    </w:rPr>
                    <w:t>artículo 2.2.1.2.3.1.6 del Decreto 1082 de 2015.</w:t>
                  </w:r>
                </w:p>
              </w:tc>
            </w:tr>
            <w:tr w:rsidR="00F72114" w:rsidRPr="002F5FB5" w14:paraId="7E4E48B4" w14:textId="77777777" w:rsidTr="00DB1A22">
              <w:trPr>
                <w:trHeight w:val="219"/>
              </w:trPr>
              <w:tc>
                <w:tcPr>
                  <w:tcW w:w="1061" w:type="pct"/>
                  <w:tcBorders>
                    <w:top w:val="single" w:sz="4" w:space="0" w:color="000000"/>
                    <w:bottom w:val="single" w:sz="4" w:space="0" w:color="000000"/>
                    <w:right w:val="single" w:sz="4" w:space="0" w:color="000000"/>
                  </w:tcBorders>
                  <w:vAlign w:val="center"/>
                </w:tcPr>
                <w:p w14:paraId="5C7EE76F" w14:textId="77777777" w:rsidR="003D5ECF" w:rsidRPr="002F5FB5" w:rsidRDefault="003D5ECF" w:rsidP="00F25208">
                  <w:pPr>
                    <w:framePr w:hSpace="142" w:wrap="around" w:vAnchor="text" w:hAnchor="text" w:y="1"/>
                    <w:pBdr>
                      <w:top w:val="nil"/>
                      <w:left w:val="nil"/>
                      <w:bottom w:val="nil"/>
                      <w:right w:val="nil"/>
                      <w:between w:val="nil"/>
                    </w:pBdr>
                    <w:spacing w:before="3"/>
                    <w:suppressOverlap/>
                    <w:jc w:val="center"/>
                    <w:rPr>
                      <w:rFonts w:ascii="Arial" w:eastAsia="Arial" w:hAnsi="Arial" w:cs="Arial"/>
                      <w:sz w:val="20"/>
                      <w:szCs w:val="20"/>
                    </w:rPr>
                  </w:pPr>
                  <w:r w:rsidRPr="002F5FB5">
                    <w:rPr>
                      <w:rFonts w:ascii="Arial" w:eastAsia="Arial" w:hAnsi="Arial" w:cs="Arial"/>
                      <w:sz w:val="20"/>
                      <w:szCs w:val="20"/>
                    </w:rPr>
                    <w:t>Vigencia</w:t>
                  </w:r>
                </w:p>
              </w:tc>
              <w:tc>
                <w:tcPr>
                  <w:tcW w:w="3939" w:type="pct"/>
                  <w:tcBorders>
                    <w:top w:val="single" w:sz="4" w:space="0" w:color="000000"/>
                    <w:left w:val="single" w:sz="4" w:space="0" w:color="000000"/>
                    <w:bottom w:val="single" w:sz="4" w:space="0" w:color="000000"/>
                  </w:tcBorders>
                  <w:vAlign w:val="center"/>
                </w:tcPr>
                <w:p w14:paraId="0B8166B8" w14:textId="77777777" w:rsidR="003D5ECF" w:rsidRPr="002F5FB5" w:rsidRDefault="003D5ECF" w:rsidP="00F25208">
                  <w:pPr>
                    <w:framePr w:hSpace="142" w:wrap="around" w:vAnchor="text" w:hAnchor="text" w:y="1"/>
                    <w:pBdr>
                      <w:top w:val="nil"/>
                      <w:left w:val="nil"/>
                      <w:bottom w:val="nil"/>
                      <w:right w:val="nil"/>
                      <w:between w:val="nil"/>
                    </w:pBdr>
                    <w:spacing w:before="3"/>
                    <w:suppressOverlap/>
                    <w:rPr>
                      <w:rFonts w:ascii="Arial" w:eastAsia="Arial" w:hAnsi="Arial" w:cs="Arial"/>
                      <w:sz w:val="20"/>
                      <w:szCs w:val="20"/>
                    </w:rPr>
                  </w:pPr>
                  <w:r w:rsidRPr="002F5FB5">
                    <w:rPr>
                      <w:rFonts w:ascii="Arial" w:eastAsia="Arial" w:hAnsi="Arial" w:cs="Arial"/>
                      <w:sz w:val="20"/>
                      <w:szCs w:val="20"/>
                    </w:rPr>
                    <w:t>3 meses contados a partir de la fecha de cierre del Proceso de Contratación.</w:t>
                  </w:r>
                </w:p>
              </w:tc>
            </w:tr>
            <w:tr w:rsidR="00F72114" w:rsidRPr="002F5FB5" w14:paraId="57F941A4" w14:textId="77777777" w:rsidTr="00DB1A22">
              <w:trPr>
                <w:trHeight w:val="224"/>
              </w:trPr>
              <w:tc>
                <w:tcPr>
                  <w:tcW w:w="1061" w:type="pct"/>
                  <w:tcBorders>
                    <w:top w:val="single" w:sz="4" w:space="0" w:color="000000"/>
                    <w:bottom w:val="single" w:sz="4" w:space="0" w:color="000000"/>
                    <w:right w:val="single" w:sz="4" w:space="0" w:color="000000"/>
                  </w:tcBorders>
                  <w:vAlign w:val="center"/>
                </w:tcPr>
                <w:p w14:paraId="1C481382" w14:textId="77777777" w:rsidR="003D5ECF" w:rsidRPr="002F5FB5" w:rsidRDefault="003D5ECF" w:rsidP="00F25208">
                  <w:pPr>
                    <w:framePr w:hSpace="142" w:wrap="around" w:vAnchor="text" w:hAnchor="text" w:y="1"/>
                    <w:pBdr>
                      <w:top w:val="nil"/>
                      <w:left w:val="nil"/>
                      <w:bottom w:val="nil"/>
                      <w:right w:val="nil"/>
                      <w:between w:val="nil"/>
                    </w:pBdr>
                    <w:spacing w:before="3"/>
                    <w:suppressOverlap/>
                    <w:jc w:val="center"/>
                    <w:rPr>
                      <w:rFonts w:ascii="Arial" w:eastAsia="Arial" w:hAnsi="Arial" w:cs="Arial"/>
                      <w:sz w:val="20"/>
                      <w:szCs w:val="20"/>
                    </w:rPr>
                  </w:pPr>
                  <w:r w:rsidRPr="002F5FB5">
                    <w:rPr>
                      <w:rFonts w:ascii="Arial" w:eastAsia="Arial" w:hAnsi="Arial" w:cs="Arial"/>
                      <w:sz w:val="20"/>
                      <w:szCs w:val="20"/>
                    </w:rPr>
                    <w:t>Valor asegurado</w:t>
                  </w:r>
                </w:p>
              </w:tc>
              <w:tc>
                <w:tcPr>
                  <w:tcW w:w="3939" w:type="pct"/>
                  <w:tcBorders>
                    <w:top w:val="single" w:sz="4" w:space="0" w:color="000000"/>
                    <w:left w:val="single" w:sz="4" w:space="0" w:color="000000"/>
                    <w:bottom w:val="single" w:sz="4" w:space="0" w:color="000000"/>
                  </w:tcBorders>
                  <w:vAlign w:val="center"/>
                </w:tcPr>
                <w:p w14:paraId="14212E48" w14:textId="77777777" w:rsidR="003D5ECF" w:rsidRPr="002F5FB5" w:rsidRDefault="003D5ECF" w:rsidP="00F25208">
                  <w:pPr>
                    <w:framePr w:hSpace="142" w:wrap="around" w:vAnchor="text" w:hAnchor="text" w:y="1"/>
                    <w:pBdr>
                      <w:top w:val="nil"/>
                      <w:left w:val="nil"/>
                      <w:bottom w:val="nil"/>
                      <w:right w:val="nil"/>
                      <w:between w:val="nil"/>
                    </w:pBdr>
                    <w:spacing w:before="3"/>
                    <w:suppressOverlap/>
                    <w:rPr>
                      <w:rFonts w:ascii="Arial" w:eastAsia="Arial" w:hAnsi="Arial" w:cs="Arial"/>
                      <w:sz w:val="20"/>
                      <w:szCs w:val="20"/>
                    </w:rPr>
                  </w:pPr>
                  <w:r w:rsidRPr="002F5FB5">
                    <w:rPr>
                      <w:rFonts w:ascii="Arial" w:eastAsia="Arial" w:hAnsi="Arial" w:cs="Arial"/>
                      <w:sz w:val="20"/>
                      <w:szCs w:val="20"/>
                    </w:rPr>
                    <w:t>Diez por ciento (10 %) del Presupuesto Oficial del Proceso de Contratación</w:t>
                  </w:r>
                </w:p>
              </w:tc>
            </w:tr>
            <w:tr w:rsidR="00F72114" w:rsidRPr="002F5FB5" w14:paraId="65F261ED" w14:textId="77777777" w:rsidTr="00DB1A22">
              <w:trPr>
                <w:trHeight w:val="1577"/>
              </w:trPr>
              <w:tc>
                <w:tcPr>
                  <w:tcW w:w="1061" w:type="pct"/>
                  <w:tcBorders>
                    <w:top w:val="single" w:sz="4" w:space="0" w:color="000000"/>
                    <w:bottom w:val="single" w:sz="4" w:space="0" w:color="000000"/>
                    <w:right w:val="single" w:sz="4" w:space="0" w:color="000000"/>
                  </w:tcBorders>
                  <w:vAlign w:val="center"/>
                </w:tcPr>
                <w:p w14:paraId="10582758"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20EA0AA0"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4DA663AE" w14:textId="77777777" w:rsidR="003D5ECF" w:rsidRPr="002F5FB5" w:rsidRDefault="003D5ECF" w:rsidP="00F25208">
                  <w:pPr>
                    <w:framePr w:hSpace="142" w:wrap="around" w:vAnchor="text" w:hAnchor="text" w:y="1"/>
                    <w:pBdr>
                      <w:top w:val="nil"/>
                      <w:left w:val="nil"/>
                      <w:bottom w:val="nil"/>
                      <w:right w:val="nil"/>
                      <w:between w:val="nil"/>
                    </w:pBdr>
                    <w:spacing w:before="10"/>
                    <w:suppressOverlap/>
                    <w:rPr>
                      <w:rFonts w:ascii="Arial" w:eastAsia="Arial" w:hAnsi="Arial" w:cs="Arial"/>
                      <w:sz w:val="20"/>
                      <w:szCs w:val="20"/>
                    </w:rPr>
                  </w:pPr>
                </w:p>
                <w:p w14:paraId="034AF5F6" w14:textId="77777777" w:rsidR="003D5ECF" w:rsidRPr="002F5FB5" w:rsidRDefault="003D5ECF" w:rsidP="00F25208">
                  <w:pPr>
                    <w:framePr w:hSpace="142" w:wrap="around" w:vAnchor="text" w:hAnchor="text" w:y="1"/>
                    <w:pBdr>
                      <w:top w:val="nil"/>
                      <w:left w:val="nil"/>
                      <w:bottom w:val="nil"/>
                      <w:right w:val="nil"/>
                      <w:between w:val="nil"/>
                    </w:pBdr>
                    <w:spacing w:before="1"/>
                    <w:suppressOverlap/>
                    <w:jc w:val="center"/>
                    <w:rPr>
                      <w:rFonts w:ascii="Arial" w:eastAsia="Arial" w:hAnsi="Arial" w:cs="Arial"/>
                      <w:sz w:val="20"/>
                      <w:szCs w:val="20"/>
                    </w:rPr>
                  </w:pPr>
                  <w:r w:rsidRPr="002F5FB5">
                    <w:rPr>
                      <w:rFonts w:ascii="Arial" w:eastAsia="Arial" w:hAnsi="Arial" w:cs="Arial"/>
                      <w:sz w:val="20"/>
                      <w:szCs w:val="20"/>
                    </w:rPr>
                    <w:t>Tomador</w:t>
                  </w:r>
                </w:p>
              </w:tc>
              <w:tc>
                <w:tcPr>
                  <w:tcW w:w="3939" w:type="pct"/>
                  <w:tcBorders>
                    <w:top w:val="single" w:sz="4" w:space="0" w:color="000000"/>
                    <w:left w:val="single" w:sz="4" w:space="0" w:color="000000"/>
                    <w:bottom w:val="single" w:sz="4" w:space="0" w:color="000000"/>
                  </w:tcBorders>
                  <w:vAlign w:val="center"/>
                </w:tcPr>
                <w:p w14:paraId="6DCA997C" w14:textId="77777777" w:rsidR="003D5ECF" w:rsidRPr="002F5FB5" w:rsidRDefault="003D5ECF" w:rsidP="00F25208">
                  <w:pPr>
                    <w:framePr w:hSpace="142" w:wrap="around" w:vAnchor="text" w:hAnchor="text" w:y="1"/>
                    <w:widowControl w:val="0"/>
                    <w:numPr>
                      <w:ilvl w:val="0"/>
                      <w:numId w:val="12"/>
                    </w:numPr>
                    <w:pBdr>
                      <w:top w:val="nil"/>
                      <w:left w:val="nil"/>
                      <w:bottom w:val="nil"/>
                      <w:right w:val="nil"/>
                      <w:between w:val="nil"/>
                    </w:pBdr>
                    <w:tabs>
                      <w:tab w:val="left" w:pos="470"/>
                    </w:tabs>
                    <w:spacing w:before="1"/>
                    <w:ind w:left="0" w:firstLine="0"/>
                    <w:suppressOverlap/>
                    <w:jc w:val="both"/>
                    <w:rPr>
                      <w:rFonts w:ascii="Arial" w:eastAsia="Arial" w:hAnsi="Arial" w:cs="Arial"/>
                      <w:sz w:val="20"/>
                      <w:szCs w:val="20"/>
                    </w:rPr>
                  </w:pPr>
                  <w:r w:rsidRPr="002F5FB5">
                    <w:rPr>
                      <w:rFonts w:ascii="Arial" w:eastAsia="Arial" w:hAnsi="Arial" w:cs="Arial"/>
                      <w:sz w:val="20"/>
                      <w:szCs w:val="20"/>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106F0FF4" w14:textId="77777777" w:rsidR="003D5ECF" w:rsidRPr="002F5FB5" w:rsidRDefault="003D5ECF" w:rsidP="00F25208">
                  <w:pPr>
                    <w:framePr w:hSpace="142" w:wrap="around" w:vAnchor="text" w:hAnchor="text" w:y="1"/>
                    <w:widowControl w:val="0"/>
                    <w:pBdr>
                      <w:top w:val="nil"/>
                      <w:left w:val="nil"/>
                      <w:bottom w:val="nil"/>
                      <w:right w:val="nil"/>
                      <w:between w:val="nil"/>
                    </w:pBdr>
                    <w:tabs>
                      <w:tab w:val="left" w:pos="470"/>
                    </w:tabs>
                    <w:spacing w:before="1"/>
                    <w:suppressOverlap/>
                    <w:jc w:val="both"/>
                    <w:rPr>
                      <w:rFonts w:ascii="Arial" w:eastAsia="Arial" w:hAnsi="Arial" w:cs="Arial"/>
                      <w:sz w:val="20"/>
                      <w:szCs w:val="20"/>
                    </w:rPr>
                  </w:pPr>
                </w:p>
                <w:p w14:paraId="0FC3CF3F" w14:textId="77777777" w:rsidR="003D5ECF" w:rsidRPr="002F5FB5" w:rsidRDefault="003D5ECF" w:rsidP="00F25208">
                  <w:pPr>
                    <w:framePr w:hSpace="142" w:wrap="around" w:vAnchor="text" w:hAnchor="text" w:y="1"/>
                    <w:widowControl w:val="0"/>
                    <w:numPr>
                      <w:ilvl w:val="0"/>
                      <w:numId w:val="12"/>
                    </w:numPr>
                    <w:pBdr>
                      <w:top w:val="nil"/>
                      <w:left w:val="nil"/>
                      <w:bottom w:val="nil"/>
                      <w:right w:val="nil"/>
                      <w:between w:val="nil"/>
                    </w:pBdr>
                    <w:tabs>
                      <w:tab w:val="left" w:pos="470"/>
                    </w:tabs>
                    <w:spacing w:line="206" w:lineRule="auto"/>
                    <w:ind w:left="0" w:firstLine="0"/>
                    <w:suppressOverlap/>
                    <w:jc w:val="both"/>
                    <w:rPr>
                      <w:rFonts w:ascii="Arial" w:eastAsia="Arial" w:hAnsi="Arial" w:cs="Arial"/>
                      <w:sz w:val="20"/>
                      <w:szCs w:val="20"/>
                    </w:rPr>
                  </w:pPr>
                  <w:r w:rsidRPr="002F5FB5">
                    <w:rPr>
                      <w:rFonts w:ascii="Arial" w:eastAsia="Arial" w:hAnsi="Arial" w:cs="Arial"/>
                      <w:sz w:val="20"/>
                      <w:szCs w:val="20"/>
                    </w:rPr>
                    <w:t>Para los Proponentes Plurales: la Garantía deberá ser otorgada por todos los integrantes del Proponente Plural, para lo cual se tendrá que relacionar claramente los integrantes, su identificación y porcentaje de participación.</w:t>
                  </w:r>
                </w:p>
              </w:tc>
            </w:tr>
            <w:tr w:rsidR="00F72114" w:rsidRPr="002F5FB5" w14:paraId="6AE94931" w14:textId="77777777" w:rsidTr="00DB1A22">
              <w:trPr>
                <w:trHeight w:val="1577"/>
              </w:trPr>
              <w:tc>
                <w:tcPr>
                  <w:tcW w:w="1061" w:type="pct"/>
                  <w:tcBorders>
                    <w:top w:val="single" w:sz="4" w:space="0" w:color="000000"/>
                    <w:right w:val="single" w:sz="4" w:space="0" w:color="000000"/>
                  </w:tcBorders>
                  <w:vAlign w:val="center"/>
                </w:tcPr>
                <w:p w14:paraId="1EA3AA39"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r w:rsidRPr="002F5FB5">
                    <w:rPr>
                      <w:rFonts w:ascii="Arial" w:eastAsia="Arial" w:hAnsi="Arial" w:cs="Arial"/>
                      <w:sz w:val="20"/>
                      <w:szCs w:val="20"/>
                    </w:rPr>
                    <w:t>OBJETO ASEGURABLE</w:t>
                  </w:r>
                </w:p>
              </w:tc>
              <w:tc>
                <w:tcPr>
                  <w:tcW w:w="3939" w:type="pct"/>
                  <w:tcBorders>
                    <w:top w:val="single" w:sz="4" w:space="0" w:color="000000"/>
                    <w:left w:val="single" w:sz="4" w:space="0" w:color="000000"/>
                  </w:tcBorders>
                  <w:vAlign w:val="center"/>
                </w:tcPr>
                <w:p w14:paraId="07C6207B" w14:textId="77777777" w:rsidR="003D5ECF" w:rsidRPr="002F5FB5" w:rsidRDefault="003D5ECF" w:rsidP="00F25208">
                  <w:pPr>
                    <w:framePr w:hSpace="142" w:wrap="around" w:vAnchor="text" w:hAnchor="text" w:y="1"/>
                    <w:suppressOverlap/>
                    <w:jc w:val="both"/>
                    <w:rPr>
                      <w:rFonts w:ascii="Arial" w:eastAsia="Arial" w:hAnsi="Arial" w:cs="Arial"/>
                      <w:b/>
                      <w:bCs/>
                      <w:sz w:val="20"/>
                      <w:szCs w:val="20"/>
                      <w:lang w:val="es-ES"/>
                    </w:rPr>
                  </w:pPr>
                </w:p>
                <w:p w14:paraId="1567FBEA" w14:textId="19F18034" w:rsidR="004C4F2C" w:rsidRPr="002F5FB5" w:rsidRDefault="003D5ECF" w:rsidP="00F25208">
                  <w:pPr>
                    <w:framePr w:hSpace="142" w:wrap="around" w:vAnchor="text" w:hAnchor="text" w:y="1"/>
                    <w:widowControl w:val="0"/>
                    <w:pBdr>
                      <w:top w:val="nil"/>
                      <w:left w:val="nil"/>
                      <w:bottom w:val="nil"/>
                      <w:right w:val="nil"/>
                      <w:between w:val="nil"/>
                    </w:pBdr>
                    <w:tabs>
                      <w:tab w:val="left" w:pos="470"/>
                    </w:tabs>
                    <w:spacing w:before="1"/>
                    <w:suppressOverlap/>
                    <w:jc w:val="both"/>
                    <w:rPr>
                      <w:rFonts w:ascii="Arial" w:eastAsia="Arial" w:hAnsi="Arial" w:cs="Arial"/>
                      <w:sz w:val="20"/>
                      <w:szCs w:val="20"/>
                      <w:lang w:val="es-ES"/>
                    </w:rPr>
                  </w:pPr>
                  <w:r w:rsidRPr="002F5FB5">
                    <w:rPr>
                      <w:rFonts w:ascii="Arial" w:eastAsia="Arial" w:hAnsi="Arial" w:cs="Arial"/>
                      <w:b/>
                      <w:bCs/>
                      <w:sz w:val="20"/>
                      <w:szCs w:val="20"/>
                      <w:lang w:val="es-ES"/>
                    </w:rPr>
                    <w:t>“</w:t>
                  </w:r>
                  <w:r w:rsidR="000F7718" w:rsidRPr="002F5FB5">
                    <w:rPr>
                      <w:rFonts w:ascii="Arial" w:eastAsia="Arial" w:hAnsi="Arial" w:cs="Arial"/>
                      <w:b/>
                      <w:bCs/>
                      <w:sz w:val="20"/>
                      <w:szCs w:val="20"/>
                      <w:lang w:val="es-ES"/>
                    </w:rPr>
                    <w:t xml:space="preserve">CONTRATAR POR EL SISTEMA DE PRECIOS UNITARIOS, LA RECUPERACIÓN, MANTENIMIENTO Y SOSTENIBILIDAD DE LAS CONDICIONES TÉCNICAS DE LOS CAMPOS DE JUEGO DEL FÚTBOL PROFESIONAL UBICADOS EN LA CIUDAD DE BOGOTÁ D.C.”. </w:t>
                  </w:r>
                </w:p>
                <w:p w14:paraId="5137F61B" w14:textId="065ECE5D" w:rsidR="003D5ECF" w:rsidRPr="002F5FB5" w:rsidRDefault="003D5ECF" w:rsidP="00F25208">
                  <w:pPr>
                    <w:framePr w:hSpace="142" w:wrap="around" w:vAnchor="text" w:hAnchor="text" w:y="1"/>
                    <w:widowControl w:val="0"/>
                    <w:pBdr>
                      <w:top w:val="nil"/>
                      <w:left w:val="nil"/>
                      <w:bottom w:val="nil"/>
                      <w:right w:val="nil"/>
                      <w:between w:val="nil"/>
                    </w:pBdr>
                    <w:tabs>
                      <w:tab w:val="left" w:pos="470"/>
                    </w:tabs>
                    <w:spacing w:before="1"/>
                    <w:suppressOverlap/>
                    <w:jc w:val="both"/>
                    <w:rPr>
                      <w:rFonts w:ascii="Arial" w:eastAsia="Arial" w:hAnsi="Arial" w:cs="Arial"/>
                      <w:sz w:val="20"/>
                      <w:szCs w:val="20"/>
                      <w:lang w:val="es-ES"/>
                    </w:rPr>
                  </w:pPr>
                </w:p>
              </w:tc>
            </w:tr>
          </w:tbl>
          <w:p w14:paraId="12A9BF69" w14:textId="77777777" w:rsidR="003D5ECF" w:rsidRPr="002F5FB5" w:rsidRDefault="003D5ECF" w:rsidP="00DB1A22">
            <w:pPr>
              <w:spacing w:before="170" w:line="256" w:lineRule="auto"/>
              <w:jc w:val="both"/>
              <w:rPr>
                <w:rFonts w:ascii="Arial" w:eastAsia="Arial" w:hAnsi="Arial" w:cs="Arial"/>
                <w:sz w:val="20"/>
                <w:szCs w:val="20"/>
              </w:rPr>
            </w:pPr>
            <w:r w:rsidRPr="002F5FB5">
              <w:rPr>
                <w:rFonts w:ascii="Arial" w:eastAsia="Arial" w:hAnsi="Arial" w:cs="Arial"/>
                <w:sz w:val="20"/>
                <w:szCs w:val="20"/>
              </w:rPr>
              <w:t>Si en desarrollo del Proceso de Contratación se modifica el Cronograma, el Proponente deberá ampliar la vigencia de la Garantía de seriedad de la oferta hasta tanto no se hayan perfeccionado y cumplido los requisitos de ejecución del respectivo contrato.</w:t>
            </w:r>
          </w:p>
          <w:p w14:paraId="1520D41F" w14:textId="77777777" w:rsidR="003D5ECF" w:rsidRPr="002F5FB5" w:rsidRDefault="003D5ECF" w:rsidP="00DB1A22">
            <w:pPr>
              <w:spacing w:before="1" w:line="254" w:lineRule="auto"/>
              <w:jc w:val="both"/>
              <w:rPr>
                <w:rFonts w:ascii="Arial" w:eastAsia="Arial" w:hAnsi="Arial" w:cs="Arial"/>
                <w:sz w:val="20"/>
                <w:szCs w:val="20"/>
              </w:rPr>
            </w:pPr>
          </w:p>
          <w:p w14:paraId="27766CD9" w14:textId="77777777" w:rsidR="003D5ECF" w:rsidRPr="002F5FB5" w:rsidRDefault="003D5ECF" w:rsidP="00DB1A22">
            <w:pPr>
              <w:spacing w:before="1" w:line="254" w:lineRule="auto"/>
              <w:jc w:val="both"/>
              <w:rPr>
                <w:rFonts w:ascii="Arial" w:eastAsia="Arial" w:hAnsi="Arial" w:cs="Arial"/>
                <w:sz w:val="20"/>
                <w:szCs w:val="20"/>
              </w:rPr>
            </w:pPr>
            <w:r w:rsidRPr="002F5FB5">
              <w:rPr>
                <w:rFonts w:ascii="Arial" w:eastAsia="Arial" w:hAnsi="Arial" w:cs="Arial"/>
                <w:sz w:val="20"/>
                <w:szCs w:val="20"/>
              </w:rPr>
              <w:t>La propuesta tendrá una validez igual al término de vigencia establecido para la Garantía de seriedad de la oferta. Durante este período la propuesta será irrevocable, de tal manera que el Proponente no podrá retirar ni modificar los términos o condiciones de la misma, so pena de que la Entidad pueda hacer efectiva la Garantía de seriedad de la oferta.</w:t>
            </w:r>
          </w:p>
          <w:p w14:paraId="77B7DDD8" w14:textId="77777777" w:rsidR="00677308" w:rsidRPr="002F5FB5" w:rsidRDefault="00677308" w:rsidP="00DB1A22">
            <w:pPr>
              <w:pStyle w:val="Ttulo1"/>
              <w:pBdr>
                <w:top w:val="nil"/>
                <w:left w:val="nil"/>
                <w:bottom w:val="nil"/>
                <w:right w:val="nil"/>
                <w:between w:val="nil"/>
              </w:pBdr>
              <w:tabs>
                <w:tab w:val="left" w:pos="1048"/>
              </w:tabs>
              <w:spacing w:before="7"/>
              <w:rPr>
                <w:rFonts w:ascii="Arial" w:hAnsi="Arial" w:cs="Arial"/>
                <w:sz w:val="20"/>
                <w:szCs w:val="20"/>
              </w:rPr>
            </w:pPr>
          </w:p>
          <w:p w14:paraId="3360D4C3" w14:textId="17497270" w:rsidR="003D5ECF" w:rsidRPr="002F5FB5" w:rsidRDefault="003D5ECF" w:rsidP="00DB1A22">
            <w:pPr>
              <w:pStyle w:val="Ttulo1"/>
              <w:pBdr>
                <w:top w:val="nil"/>
                <w:left w:val="nil"/>
                <w:bottom w:val="nil"/>
                <w:right w:val="nil"/>
                <w:between w:val="nil"/>
              </w:pBdr>
              <w:tabs>
                <w:tab w:val="left" w:pos="1048"/>
              </w:tabs>
              <w:spacing w:before="7"/>
              <w:rPr>
                <w:rFonts w:ascii="Arial" w:eastAsia="Arial" w:hAnsi="Arial" w:cs="Arial"/>
                <w:sz w:val="20"/>
                <w:szCs w:val="20"/>
              </w:rPr>
            </w:pPr>
            <w:r w:rsidRPr="002F5FB5">
              <w:rPr>
                <w:rFonts w:ascii="Arial" w:hAnsi="Arial" w:cs="Arial"/>
                <w:sz w:val="20"/>
                <w:szCs w:val="20"/>
              </w:rPr>
              <w:t xml:space="preserve">GARANTÍAS DEL CONTRATO </w:t>
            </w:r>
          </w:p>
          <w:p w14:paraId="1A9CDDE9" w14:textId="77777777" w:rsidR="00677308" w:rsidRPr="002F5FB5" w:rsidRDefault="00677308" w:rsidP="00DB1A22">
            <w:pPr>
              <w:pStyle w:val="Ttulo1"/>
              <w:tabs>
                <w:tab w:val="left" w:pos="1048"/>
              </w:tabs>
              <w:rPr>
                <w:rFonts w:ascii="Arial" w:eastAsia="Arial" w:hAnsi="Arial" w:cs="Arial"/>
                <w:sz w:val="20"/>
                <w:szCs w:val="20"/>
              </w:rPr>
            </w:pPr>
          </w:p>
          <w:p w14:paraId="24CF0EE3" w14:textId="32419FD1" w:rsidR="003D5ECF" w:rsidRPr="002F5FB5" w:rsidRDefault="003D5ECF" w:rsidP="00DB1A22">
            <w:pPr>
              <w:pStyle w:val="Ttulo1"/>
              <w:tabs>
                <w:tab w:val="left" w:pos="1048"/>
              </w:tabs>
              <w:rPr>
                <w:rFonts w:ascii="Arial" w:hAnsi="Arial" w:cs="Arial"/>
                <w:sz w:val="20"/>
                <w:szCs w:val="20"/>
              </w:rPr>
            </w:pPr>
            <w:r w:rsidRPr="002F5FB5">
              <w:rPr>
                <w:rFonts w:ascii="Arial" w:eastAsia="Arial" w:hAnsi="Arial" w:cs="Arial"/>
                <w:sz w:val="20"/>
                <w:szCs w:val="20"/>
              </w:rPr>
              <w:t>GARANTÍA DE CUMPLIMIENTO</w:t>
            </w:r>
            <w:r w:rsidRPr="002F5FB5">
              <w:rPr>
                <w:rFonts w:ascii="Arial" w:eastAsia="Arial" w:hAnsi="Arial" w:cs="Arial"/>
                <w:b w:val="0"/>
                <w:sz w:val="20"/>
                <w:szCs w:val="20"/>
              </w:rPr>
              <w:t xml:space="preserve"> </w:t>
            </w:r>
          </w:p>
          <w:p w14:paraId="2562CCDD" w14:textId="77777777" w:rsidR="003D5ECF" w:rsidRPr="002F5FB5" w:rsidRDefault="003D5ECF" w:rsidP="00DB1A22">
            <w:pPr>
              <w:pBdr>
                <w:top w:val="nil"/>
                <w:left w:val="nil"/>
                <w:bottom w:val="nil"/>
                <w:right w:val="nil"/>
                <w:between w:val="nil"/>
              </w:pBdr>
              <w:spacing w:before="11"/>
              <w:rPr>
                <w:rFonts w:ascii="Arial" w:eastAsia="Arial" w:hAnsi="Arial" w:cs="Arial"/>
                <w:b/>
                <w:sz w:val="20"/>
                <w:szCs w:val="20"/>
              </w:rPr>
            </w:pPr>
          </w:p>
          <w:p w14:paraId="5A5A07E9" w14:textId="43C9FA7B" w:rsidR="003D5ECF" w:rsidRPr="002F5FB5" w:rsidRDefault="003D5ECF" w:rsidP="00DB1A22">
            <w:pPr>
              <w:spacing w:line="259" w:lineRule="auto"/>
              <w:jc w:val="both"/>
              <w:rPr>
                <w:rFonts w:ascii="Arial" w:eastAsia="Arial" w:hAnsi="Arial" w:cs="Arial"/>
                <w:sz w:val="20"/>
                <w:szCs w:val="20"/>
              </w:rPr>
            </w:pPr>
            <w:r w:rsidRPr="002F5FB5">
              <w:rPr>
                <w:rFonts w:ascii="Arial" w:eastAsia="Arial" w:hAnsi="Arial" w:cs="Arial"/>
                <w:sz w:val="20"/>
                <w:szCs w:val="20"/>
              </w:rPr>
              <w:t>Para cubrir cualquier hecho constitutivo de incumplimiento, el Contratista deberá presentar la Garantía de cumplimiento en original a la Entidad dentro de los tres (3) días hábiles siguientes contados a partir de la firma del Contrato y requerirá la aprobación de la Entidad. Esta Garantía tendrá las siguientes características.</w:t>
            </w:r>
          </w:p>
          <w:p w14:paraId="4AEE5660" w14:textId="77777777" w:rsidR="003D5ECF" w:rsidRPr="002F5FB5" w:rsidRDefault="003D5ECF" w:rsidP="00DB1A22">
            <w:pPr>
              <w:pBdr>
                <w:top w:val="nil"/>
                <w:left w:val="nil"/>
                <w:bottom w:val="nil"/>
                <w:right w:val="nil"/>
                <w:between w:val="nil"/>
              </w:pBdr>
              <w:spacing w:before="11"/>
              <w:rPr>
                <w:rFonts w:ascii="Arial" w:eastAsia="Arial" w:hAnsi="Arial" w:cs="Arial"/>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02"/>
              <w:gridCol w:w="7062"/>
            </w:tblGrid>
            <w:tr w:rsidR="00F72114" w:rsidRPr="002F5FB5" w14:paraId="7D8E7BAC" w14:textId="77777777" w:rsidTr="00DB1A22">
              <w:trPr>
                <w:trHeight w:val="21"/>
                <w:tblHeader/>
              </w:trPr>
              <w:tc>
                <w:tcPr>
                  <w:tcW w:w="1061"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34748DD2" w14:textId="77777777" w:rsidR="003D5ECF" w:rsidRPr="002F5FB5" w:rsidRDefault="003D5ECF"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lastRenderedPageBreak/>
                    <w:t>CARACTERÍSTICA</w:t>
                  </w:r>
                </w:p>
              </w:tc>
              <w:tc>
                <w:tcPr>
                  <w:tcW w:w="3939" w:type="pct"/>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14:paraId="76718F2C" w14:textId="77777777" w:rsidR="003D5ECF" w:rsidRPr="002F5FB5" w:rsidRDefault="003D5ECF"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CONDICIÓN</w:t>
                  </w:r>
                </w:p>
              </w:tc>
            </w:tr>
            <w:tr w:rsidR="00F72114" w:rsidRPr="002F5FB5" w14:paraId="7491796F" w14:textId="77777777" w:rsidTr="00DB1A22">
              <w:trPr>
                <w:trHeight w:val="21"/>
              </w:trPr>
              <w:tc>
                <w:tcPr>
                  <w:tcW w:w="1061" w:type="pct"/>
                  <w:tcBorders>
                    <w:top w:val="single" w:sz="4" w:space="0" w:color="000000"/>
                    <w:left w:val="single" w:sz="4" w:space="0" w:color="000000"/>
                    <w:bottom w:val="single" w:sz="4" w:space="0" w:color="000000"/>
                    <w:right w:val="single" w:sz="4" w:space="0" w:color="000000"/>
                  </w:tcBorders>
                  <w:vAlign w:val="center"/>
                </w:tcPr>
                <w:p w14:paraId="5E2B7CE1" w14:textId="77777777" w:rsidR="003D5ECF" w:rsidRPr="002F5FB5" w:rsidRDefault="003D5ECF" w:rsidP="00F25208">
                  <w:pPr>
                    <w:framePr w:hSpace="142" w:wrap="around" w:vAnchor="text" w:hAnchor="text" w:y="1"/>
                    <w:suppressOverlap/>
                    <w:rPr>
                      <w:rFonts w:ascii="Arial" w:eastAsia="Arial" w:hAnsi="Arial" w:cs="Arial"/>
                      <w:sz w:val="20"/>
                      <w:szCs w:val="20"/>
                    </w:rPr>
                  </w:pPr>
                  <w:r w:rsidRPr="002F5FB5">
                    <w:rPr>
                      <w:rFonts w:ascii="Arial" w:eastAsia="Arial" w:hAnsi="Arial" w:cs="Arial"/>
                      <w:sz w:val="20"/>
                      <w:szCs w:val="20"/>
                    </w:rPr>
                    <w:t>Clase</w:t>
                  </w:r>
                </w:p>
              </w:tc>
              <w:tc>
                <w:tcPr>
                  <w:tcW w:w="3939" w:type="pct"/>
                  <w:tcBorders>
                    <w:top w:val="single" w:sz="4" w:space="0" w:color="000000"/>
                    <w:left w:val="single" w:sz="4" w:space="0" w:color="000000"/>
                    <w:bottom w:val="single" w:sz="4" w:space="0" w:color="000000"/>
                    <w:right w:val="single" w:sz="4" w:space="0" w:color="000000"/>
                  </w:tcBorders>
                  <w:vAlign w:val="center"/>
                </w:tcPr>
                <w:p w14:paraId="4562A645" w14:textId="77777777" w:rsidR="003D5ECF" w:rsidRPr="002F5FB5" w:rsidRDefault="003D5ECF" w:rsidP="00F25208">
                  <w:pPr>
                    <w:framePr w:hSpace="142" w:wrap="around" w:vAnchor="text" w:hAnchor="text" w:y="1"/>
                    <w:suppressOverlap/>
                    <w:rPr>
                      <w:rFonts w:ascii="Arial" w:eastAsia="Arial" w:hAnsi="Arial" w:cs="Arial"/>
                      <w:sz w:val="20"/>
                      <w:szCs w:val="20"/>
                    </w:rPr>
                  </w:pPr>
                  <w:r w:rsidRPr="002F5FB5">
                    <w:rPr>
                      <w:rFonts w:ascii="Arial" w:eastAsia="Arial" w:hAnsi="Arial" w:cs="Arial"/>
                      <w:sz w:val="20"/>
                      <w:szCs w:val="20"/>
                    </w:rPr>
                    <w:t>Cualquiera de las clases permitidas por el artículo 2.2.1.2.3.1.2 del Decreto 1082 de 2015, a saber: (i) Contrato de seguro contenido en una póliza para Entidades Estatales, (</w:t>
                  </w:r>
                  <w:proofErr w:type="spellStart"/>
                  <w:r w:rsidRPr="002F5FB5">
                    <w:rPr>
                      <w:rFonts w:ascii="Arial" w:eastAsia="Arial" w:hAnsi="Arial" w:cs="Arial"/>
                      <w:sz w:val="20"/>
                      <w:szCs w:val="20"/>
                    </w:rPr>
                    <w:t>ii</w:t>
                  </w:r>
                  <w:proofErr w:type="spellEnd"/>
                  <w:r w:rsidRPr="002F5FB5">
                    <w:rPr>
                      <w:rFonts w:ascii="Arial" w:eastAsia="Arial" w:hAnsi="Arial" w:cs="Arial"/>
                      <w:sz w:val="20"/>
                      <w:szCs w:val="20"/>
                    </w:rPr>
                    <w:t>) patrimonio autónomo, (</w:t>
                  </w:r>
                  <w:proofErr w:type="spellStart"/>
                  <w:r w:rsidRPr="002F5FB5">
                    <w:rPr>
                      <w:rFonts w:ascii="Arial" w:eastAsia="Arial" w:hAnsi="Arial" w:cs="Arial"/>
                      <w:sz w:val="20"/>
                      <w:szCs w:val="20"/>
                    </w:rPr>
                    <w:t>iii</w:t>
                  </w:r>
                  <w:proofErr w:type="spellEnd"/>
                  <w:r w:rsidRPr="002F5FB5">
                    <w:rPr>
                      <w:rFonts w:ascii="Arial" w:eastAsia="Arial" w:hAnsi="Arial" w:cs="Arial"/>
                      <w:sz w:val="20"/>
                      <w:szCs w:val="20"/>
                    </w:rPr>
                    <w:t>) Garantía bancaria.</w:t>
                  </w:r>
                </w:p>
              </w:tc>
            </w:tr>
            <w:tr w:rsidR="00F72114" w:rsidRPr="002F5FB5" w14:paraId="50A1F733" w14:textId="77777777" w:rsidTr="00DB1A22">
              <w:trPr>
                <w:trHeight w:val="21"/>
              </w:trPr>
              <w:tc>
                <w:tcPr>
                  <w:tcW w:w="1061" w:type="pct"/>
                  <w:tcBorders>
                    <w:top w:val="single" w:sz="4" w:space="0" w:color="000000"/>
                    <w:left w:val="single" w:sz="4" w:space="0" w:color="000000"/>
                    <w:bottom w:val="single" w:sz="4" w:space="0" w:color="000000"/>
                    <w:right w:val="single" w:sz="4" w:space="0" w:color="000000"/>
                  </w:tcBorders>
                  <w:vAlign w:val="center"/>
                </w:tcPr>
                <w:p w14:paraId="0BEC8566" w14:textId="77777777" w:rsidR="003D5ECF" w:rsidRPr="002F5FB5" w:rsidRDefault="003D5ECF" w:rsidP="00F25208">
                  <w:pPr>
                    <w:framePr w:hSpace="142" w:wrap="around" w:vAnchor="text" w:hAnchor="text" w:y="1"/>
                    <w:suppressOverlap/>
                    <w:rPr>
                      <w:rFonts w:ascii="Arial" w:eastAsia="Arial" w:hAnsi="Arial" w:cs="Arial"/>
                      <w:sz w:val="20"/>
                      <w:szCs w:val="20"/>
                    </w:rPr>
                  </w:pPr>
                  <w:r w:rsidRPr="002F5FB5">
                    <w:rPr>
                      <w:rFonts w:ascii="Arial" w:eastAsia="Arial" w:hAnsi="Arial" w:cs="Arial"/>
                      <w:sz w:val="20"/>
                      <w:szCs w:val="20"/>
                    </w:rPr>
                    <w:t>Asegurado/ beneficiario</w:t>
                  </w:r>
                </w:p>
              </w:tc>
              <w:tc>
                <w:tcPr>
                  <w:tcW w:w="3939" w:type="pct"/>
                  <w:tcBorders>
                    <w:top w:val="single" w:sz="4" w:space="0" w:color="000000"/>
                    <w:left w:val="single" w:sz="4" w:space="0" w:color="000000"/>
                    <w:bottom w:val="single" w:sz="4" w:space="0" w:color="000000"/>
                    <w:right w:val="single" w:sz="4" w:space="0" w:color="000000"/>
                  </w:tcBorders>
                  <w:vAlign w:val="center"/>
                </w:tcPr>
                <w:p w14:paraId="0BC64717" w14:textId="77777777" w:rsidR="003D5ECF" w:rsidRPr="002F5FB5" w:rsidRDefault="003D5ECF" w:rsidP="00F25208">
                  <w:pPr>
                    <w:framePr w:hSpace="142" w:wrap="around" w:vAnchor="text" w:hAnchor="text" w:y="1"/>
                    <w:suppressOverlap/>
                    <w:rPr>
                      <w:rFonts w:ascii="Arial" w:eastAsia="Arial" w:hAnsi="Arial" w:cs="Arial"/>
                      <w:sz w:val="20"/>
                      <w:szCs w:val="20"/>
                    </w:rPr>
                  </w:pPr>
                  <w:r w:rsidRPr="002F5FB5">
                    <w:rPr>
                      <w:rFonts w:ascii="Arial" w:eastAsia="Arial" w:hAnsi="Arial" w:cs="Arial"/>
                      <w:sz w:val="20"/>
                      <w:szCs w:val="20"/>
                    </w:rPr>
                    <w:t>INSTITUTO DISTRITAL DE RECREACIÓN Y DEPORTE identificada con el NIT 860061099-1</w:t>
                  </w:r>
                </w:p>
              </w:tc>
            </w:tr>
            <w:tr w:rsidR="00F72114" w:rsidRPr="002F5FB5" w14:paraId="4EA5D793" w14:textId="77777777" w:rsidTr="00DB1A22">
              <w:trPr>
                <w:trHeight w:val="21"/>
              </w:trPr>
              <w:tc>
                <w:tcPr>
                  <w:tcW w:w="1061" w:type="pct"/>
                  <w:tcBorders>
                    <w:top w:val="single" w:sz="4" w:space="0" w:color="000000"/>
                    <w:left w:val="single" w:sz="4" w:space="0" w:color="000000"/>
                    <w:bottom w:val="single" w:sz="4" w:space="0" w:color="000000"/>
                    <w:right w:val="single" w:sz="4" w:space="0" w:color="000000"/>
                  </w:tcBorders>
                  <w:vAlign w:val="center"/>
                </w:tcPr>
                <w:p w14:paraId="7095420E" w14:textId="77777777" w:rsidR="003D5ECF" w:rsidRPr="002F5FB5" w:rsidRDefault="003D5ECF"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Amparos, vigencia y valores asegurados</w:t>
                  </w:r>
                </w:p>
              </w:tc>
              <w:tc>
                <w:tcPr>
                  <w:tcW w:w="3939" w:type="pct"/>
                  <w:tcBorders>
                    <w:top w:val="single" w:sz="4" w:space="0" w:color="000000"/>
                    <w:left w:val="single" w:sz="4" w:space="0" w:color="000000"/>
                    <w:bottom w:val="single" w:sz="4" w:space="0" w:color="000000"/>
                    <w:right w:val="single" w:sz="4" w:space="0" w:color="000000"/>
                  </w:tcBorders>
                  <w:vAlign w:val="center"/>
                </w:tcPr>
                <w:p w14:paraId="29140DD2" w14:textId="77777777" w:rsidR="003D5ECF" w:rsidRPr="002F5FB5" w:rsidRDefault="003D5ECF" w:rsidP="00F25208">
                  <w:pPr>
                    <w:framePr w:hSpace="142" w:wrap="around" w:vAnchor="text" w:hAnchor="text" w:y="1"/>
                    <w:widowControl w:val="0"/>
                    <w:pBdr>
                      <w:top w:val="nil"/>
                      <w:left w:val="nil"/>
                      <w:bottom w:val="nil"/>
                      <w:right w:val="nil"/>
                      <w:between w:val="nil"/>
                    </w:pBdr>
                    <w:spacing w:line="276" w:lineRule="auto"/>
                    <w:suppressOverlap/>
                    <w:rPr>
                      <w:rFonts w:ascii="Arial" w:eastAsia="Arial" w:hAnsi="Arial" w:cs="Arial"/>
                      <w:sz w:val="20"/>
                      <w:szCs w:val="20"/>
                    </w:rPr>
                  </w:pPr>
                </w:p>
                <w:tbl>
                  <w:tblPr>
                    <w:tblW w:w="6841"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20"/>
                    <w:gridCol w:w="1885"/>
                    <w:gridCol w:w="2036"/>
                  </w:tblGrid>
                  <w:tr w:rsidR="00F72114" w:rsidRPr="002F5FB5" w14:paraId="57DD75A3" w14:textId="77777777" w:rsidTr="005B2F87">
                    <w:trPr>
                      <w:trHeight w:val="219"/>
                    </w:trPr>
                    <w:tc>
                      <w:tcPr>
                        <w:tcW w:w="2920"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0162F900" w14:textId="77777777" w:rsidR="003D5ECF" w:rsidRPr="002F5FB5" w:rsidRDefault="003D5ECF"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Amparo</w:t>
                        </w:r>
                      </w:p>
                    </w:tc>
                    <w:tc>
                      <w:tcPr>
                        <w:tcW w:w="1885"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4CF721F5" w14:textId="77777777" w:rsidR="003D5ECF" w:rsidRPr="002F5FB5" w:rsidRDefault="003D5ECF"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Vigencia</w:t>
                        </w:r>
                      </w:p>
                    </w:tc>
                    <w:tc>
                      <w:tcPr>
                        <w:tcW w:w="203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14:paraId="3FDE8D3F" w14:textId="77777777" w:rsidR="003D5ECF" w:rsidRPr="002F5FB5" w:rsidRDefault="003D5ECF" w:rsidP="00F25208">
                        <w:pPr>
                          <w:framePr w:hSpace="142" w:wrap="around" w:vAnchor="text" w:hAnchor="text" w:y="1"/>
                          <w:suppressOverlap/>
                          <w:jc w:val="center"/>
                          <w:rPr>
                            <w:rFonts w:ascii="Arial" w:eastAsia="Arial" w:hAnsi="Arial" w:cs="Arial"/>
                            <w:b/>
                            <w:sz w:val="20"/>
                            <w:szCs w:val="20"/>
                          </w:rPr>
                        </w:pPr>
                        <w:r w:rsidRPr="002F5FB5">
                          <w:rPr>
                            <w:rFonts w:ascii="Arial" w:eastAsia="Arial" w:hAnsi="Arial" w:cs="Arial"/>
                            <w:b/>
                            <w:sz w:val="20"/>
                            <w:szCs w:val="20"/>
                          </w:rPr>
                          <w:t>Valor Asegurado</w:t>
                        </w:r>
                      </w:p>
                    </w:tc>
                  </w:tr>
                  <w:tr w:rsidR="00F72114" w:rsidRPr="002F5FB5" w14:paraId="624E862D" w14:textId="77777777" w:rsidTr="00075CE6">
                    <w:trPr>
                      <w:trHeight w:val="1946"/>
                    </w:trPr>
                    <w:tc>
                      <w:tcPr>
                        <w:tcW w:w="2920" w:type="dxa"/>
                        <w:tcBorders>
                          <w:top w:val="single" w:sz="4" w:space="0" w:color="000000"/>
                          <w:left w:val="single" w:sz="4" w:space="0" w:color="000000"/>
                          <w:bottom w:val="single" w:sz="4" w:space="0" w:color="000000"/>
                          <w:right w:val="single" w:sz="4" w:space="0" w:color="000000"/>
                        </w:tcBorders>
                      </w:tcPr>
                      <w:p w14:paraId="65F6E08E" w14:textId="77777777" w:rsidR="005B2F87" w:rsidRPr="002F5FB5" w:rsidRDefault="005B2F87"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b/>
                            <w:sz w:val="20"/>
                            <w:szCs w:val="20"/>
                          </w:rPr>
                          <w:t>Cumplimiento general</w:t>
                        </w:r>
                        <w:r w:rsidRPr="002F5FB5">
                          <w:rPr>
                            <w:rFonts w:ascii="Arial" w:eastAsia="Arial" w:hAnsi="Arial" w:cs="Arial"/>
                            <w:sz w:val="20"/>
                            <w:szCs w:val="20"/>
                          </w:rPr>
                          <w:t xml:space="preserve"> del Contrato y el pago de las multas y la cláusula penal pecuniaria que se le impongan</w:t>
                        </w:r>
                      </w:p>
                    </w:tc>
                    <w:tc>
                      <w:tcPr>
                        <w:tcW w:w="1885" w:type="dxa"/>
                        <w:tcBorders>
                          <w:top w:val="single" w:sz="4" w:space="0" w:color="000000"/>
                          <w:left w:val="single" w:sz="4" w:space="0" w:color="000000"/>
                          <w:bottom w:val="single" w:sz="4" w:space="0" w:color="000000"/>
                          <w:right w:val="single" w:sz="4" w:space="0" w:color="000000"/>
                        </w:tcBorders>
                        <w:vAlign w:val="center"/>
                      </w:tcPr>
                      <w:p w14:paraId="4B118878" w14:textId="4D813688" w:rsidR="005B2F87" w:rsidRPr="002F5FB5" w:rsidRDefault="005B2F87"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Por el término de duración del contrato y ocho meses más. En todo caso deberá estar vigente hasta la liquidación</w:t>
                        </w:r>
                      </w:p>
                    </w:tc>
                    <w:tc>
                      <w:tcPr>
                        <w:tcW w:w="2036" w:type="dxa"/>
                        <w:tcBorders>
                          <w:top w:val="single" w:sz="4" w:space="0" w:color="000000"/>
                          <w:left w:val="single" w:sz="4" w:space="0" w:color="000000"/>
                          <w:bottom w:val="single" w:sz="4" w:space="0" w:color="000000"/>
                          <w:right w:val="single" w:sz="4" w:space="0" w:color="000000"/>
                        </w:tcBorders>
                        <w:vAlign w:val="center"/>
                      </w:tcPr>
                      <w:p w14:paraId="7AAD381C" w14:textId="17A06F8F" w:rsidR="005B2F87" w:rsidRPr="002F5FB5" w:rsidRDefault="005B2F87"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30% del valor del contrato</w:t>
                        </w:r>
                      </w:p>
                    </w:tc>
                  </w:tr>
                  <w:tr w:rsidR="00F72114" w:rsidRPr="002F5FB5" w14:paraId="10E84080" w14:textId="77777777" w:rsidTr="005B2F87">
                    <w:trPr>
                      <w:trHeight w:val="1297"/>
                    </w:trPr>
                    <w:tc>
                      <w:tcPr>
                        <w:tcW w:w="2920" w:type="dxa"/>
                        <w:tcBorders>
                          <w:top w:val="single" w:sz="4" w:space="0" w:color="000000"/>
                          <w:left w:val="single" w:sz="4" w:space="0" w:color="000000"/>
                          <w:bottom w:val="single" w:sz="4" w:space="0" w:color="000000"/>
                          <w:right w:val="single" w:sz="4" w:space="0" w:color="000000"/>
                        </w:tcBorders>
                      </w:tcPr>
                      <w:p w14:paraId="4A0863F2" w14:textId="77777777" w:rsidR="003D5ECF" w:rsidRPr="002F5FB5" w:rsidRDefault="003D5ECF"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b/>
                            <w:sz w:val="20"/>
                            <w:szCs w:val="20"/>
                          </w:rPr>
                          <w:t>Pago de salarios, prestaciones sociales legales e indemnizaciones laborales</w:t>
                        </w:r>
                        <w:r w:rsidRPr="002F5FB5">
                          <w:rPr>
                            <w:rFonts w:ascii="Arial" w:eastAsia="Arial" w:hAnsi="Arial" w:cs="Arial"/>
                            <w:sz w:val="20"/>
                            <w:szCs w:val="20"/>
                          </w:rPr>
                          <w:t xml:space="preserve"> del personal que el contratista haya de utilizar en el territorio nacional para la ejecución del contrato</w:t>
                        </w:r>
                      </w:p>
                    </w:tc>
                    <w:tc>
                      <w:tcPr>
                        <w:tcW w:w="1885" w:type="dxa"/>
                        <w:tcBorders>
                          <w:top w:val="single" w:sz="4" w:space="0" w:color="000000"/>
                          <w:left w:val="single" w:sz="4" w:space="0" w:color="000000"/>
                          <w:bottom w:val="single" w:sz="4" w:space="0" w:color="000000"/>
                          <w:right w:val="single" w:sz="4" w:space="0" w:color="000000"/>
                        </w:tcBorders>
                      </w:tcPr>
                      <w:p w14:paraId="3EEF0A6A" w14:textId="77777777" w:rsidR="003D5ECF" w:rsidRPr="002F5FB5" w:rsidRDefault="003D5ECF"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Plazo del contrato y tres (3) años más.</w:t>
                        </w:r>
                      </w:p>
                    </w:tc>
                    <w:tc>
                      <w:tcPr>
                        <w:tcW w:w="2036" w:type="dxa"/>
                        <w:tcBorders>
                          <w:top w:val="single" w:sz="4" w:space="0" w:color="000000"/>
                          <w:left w:val="single" w:sz="4" w:space="0" w:color="000000"/>
                          <w:bottom w:val="single" w:sz="4" w:space="0" w:color="000000"/>
                          <w:right w:val="single" w:sz="4" w:space="0" w:color="000000"/>
                        </w:tcBorders>
                      </w:tcPr>
                      <w:p w14:paraId="736F53A1" w14:textId="4A01C5E9" w:rsidR="003D5ECF" w:rsidRPr="002F5FB5" w:rsidRDefault="003D5ECF"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cinco por ciento (</w:t>
                        </w:r>
                        <w:r w:rsidR="009700B1" w:rsidRPr="002F5FB5">
                          <w:rPr>
                            <w:rFonts w:ascii="Arial" w:eastAsia="Arial" w:hAnsi="Arial" w:cs="Arial"/>
                            <w:sz w:val="20"/>
                            <w:szCs w:val="20"/>
                          </w:rPr>
                          <w:t>5</w:t>
                        </w:r>
                        <w:r w:rsidRPr="002F5FB5">
                          <w:rPr>
                            <w:rFonts w:ascii="Arial" w:eastAsia="Arial" w:hAnsi="Arial" w:cs="Arial"/>
                            <w:sz w:val="20"/>
                            <w:szCs w:val="20"/>
                          </w:rPr>
                          <w:t>%) del valor total del contrato</w:t>
                        </w:r>
                      </w:p>
                    </w:tc>
                  </w:tr>
                  <w:tr w:rsidR="00F72114" w:rsidRPr="002F5FB5" w14:paraId="42688635" w14:textId="77777777" w:rsidTr="00FA2E94">
                    <w:trPr>
                      <w:trHeight w:val="385"/>
                    </w:trPr>
                    <w:tc>
                      <w:tcPr>
                        <w:tcW w:w="2920" w:type="dxa"/>
                        <w:tcBorders>
                          <w:top w:val="single" w:sz="4" w:space="0" w:color="000000"/>
                          <w:left w:val="single" w:sz="4" w:space="0" w:color="000000"/>
                          <w:bottom w:val="single" w:sz="4" w:space="0" w:color="000000"/>
                          <w:right w:val="single" w:sz="4" w:space="0" w:color="000000"/>
                        </w:tcBorders>
                      </w:tcPr>
                      <w:p w14:paraId="38FF2F77" w14:textId="77777777" w:rsidR="005B2F87" w:rsidRPr="002F5FB5" w:rsidRDefault="005B2F87"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b/>
                            <w:sz w:val="20"/>
                            <w:szCs w:val="20"/>
                          </w:rPr>
                          <w:t>Estabilidad y calidad de las obras</w:t>
                        </w:r>
                        <w:r w:rsidRPr="002F5FB5">
                          <w:rPr>
                            <w:rFonts w:ascii="Arial" w:eastAsia="Arial" w:hAnsi="Arial" w:cs="Arial"/>
                            <w:sz w:val="20"/>
                            <w:szCs w:val="20"/>
                          </w:rPr>
                          <w:t xml:space="preserve"> ejecutadas entregadas a satisfacción</w:t>
                        </w:r>
                      </w:p>
                    </w:tc>
                    <w:tc>
                      <w:tcPr>
                        <w:tcW w:w="1885" w:type="dxa"/>
                        <w:tcBorders>
                          <w:top w:val="single" w:sz="4" w:space="0" w:color="000000"/>
                          <w:left w:val="single" w:sz="4" w:space="0" w:color="000000"/>
                          <w:bottom w:val="single" w:sz="4" w:space="0" w:color="000000"/>
                          <w:right w:val="single" w:sz="4" w:space="0" w:color="000000"/>
                        </w:tcBorders>
                      </w:tcPr>
                      <w:p w14:paraId="71D19576" w14:textId="31CF490B" w:rsidR="005B2F87" w:rsidRPr="002F5FB5" w:rsidRDefault="009E35BB"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Dos</w:t>
                        </w:r>
                        <w:r w:rsidR="005B2F87" w:rsidRPr="002F5FB5">
                          <w:rPr>
                            <w:rFonts w:ascii="Arial" w:eastAsia="Arial" w:hAnsi="Arial" w:cs="Arial"/>
                            <w:sz w:val="20"/>
                            <w:szCs w:val="20"/>
                          </w:rPr>
                          <w:t xml:space="preserve"> (</w:t>
                        </w:r>
                        <w:r w:rsidRPr="002F5FB5">
                          <w:rPr>
                            <w:rFonts w:ascii="Arial" w:eastAsia="Arial" w:hAnsi="Arial" w:cs="Arial"/>
                            <w:sz w:val="20"/>
                            <w:szCs w:val="20"/>
                          </w:rPr>
                          <w:t>2</w:t>
                        </w:r>
                        <w:r w:rsidR="005B2F87" w:rsidRPr="002F5FB5">
                          <w:rPr>
                            <w:rFonts w:ascii="Arial" w:eastAsia="Arial" w:hAnsi="Arial" w:cs="Arial"/>
                            <w:sz w:val="20"/>
                            <w:szCs w:val="20"/>
                          </w:rPr>
                          <w:t>) años a partir   del recibo a satisfacción de la obra, de conformidad con la justificación indica más adelante.</w:t>
                        </w:r>
                      </w:p>
                    </w:tc>
                    <w:tc>
                      <w:tcPr>
                        <w:tcW w:w="2036" w:type="dxa"/>
                        <w:tcBorders>
                          <w:top w:val="single" w:sz="4" w:space="0" w:color="000000"/>
                          <w:left w:val="single" w:sz="4" w:space="0" w:color="000000"/>
                          <w:bottom w:val="single" w:sz="4" w:space="0" w:color="000000"/>
                          <w:right w:val="single" w:sz="4" w:space="0" w:color="000000"/>
                        </w:tcBorders>
                        <w:vAlign w:val="center"/>
                      </w:tcPr>
                      <w:p w14:paraId="105FB327" w14:textId="5ADE7151" w:rsidR="005B2F87" w:rsidRPr="002F5FB5" w:rsidRDefault="00864096" w:rsidP="00F25208">
                        <w:pPr>
                          <w:framePr w:hSpace="142" w:wrap="around" w:vAnchor="text" w:hAnchor="text" w:y="1"/>
                          <w:suppressOverlap/>
                          <w:jc w:val="both"/>
                          <w:rPr>
                            <w:rFonts w:ascii="Arial" w:eastAsia="Arial" w:hAnsi="Arial" w:cs="Arial"/>
                            <w:sz w:val="20"/>
                            <w:szCs w:val="20"/>
                          </w:rPr>
                        </w:pPr>
                        <w:r w:rsidRPr="002F5FB5">
                          <w:rPr>
                            <w:rFonts w:ascii="Arial" w:eastAsia="Arial" w:hAnsi="Arial" w:cs="Arial"/>
                            <w:sz w:val="20"/>
                            <w:szCs w:val="20"/>
                          </w:rPr>
                          <w:t>30% del valor de actividades de obra</w:t>
                        </w:r>
                      </w:p>
                    </w:tc>
                  </w:tr>
                </w:tbl>
                <w:p w14:paraId="3EF16B15" w14:textId="77777777" w:rsidR="003D5ECF" w:rsidRPr="002F5FB5" w:rsidRDefault="003D5ECF" w:rsidP="00F25208">
                  <w:pPr>
                    <w:framePr w:hSpace="142" w:wrap="around" w:vAnchor="text" w:hAnchor="text" w:y="1"/>
                    <w:suppressOverlap/>
                    <w:rPr>
                      <w:rFonts w:ascii="Arial" w:eastAsia="Arial" w:hAnsi="Arial" w:cs="Arial"/>
                      <w:sz w:val="20"/>
                      <w:szCs w:val="20"/>
                    </w:rPr>
                  </w:pPr>
                </w:p>
              </w:tc>
            </w:tr>
            <w:tr w:rsidR="00F72114" w:rsidRPr="002F5FB5" w14:paraId="3D88C327" w14:textId="77777777" w:rsidTr="00DB1A22">
              <w:trPr>
                <w:trHeight w:val="21"/>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4B4BFF2A" w14:textId="77777777" w:rsidR="003D5ECF" w:rsidRPr="002F5FB5" w:rsidRDefault="003D5ECF" w:rsidP="00F25208">
                  <w:pPr>
                    <w:framePr w:hSpace="142" w:wrap="around" w:vAnchor="text" w:hAnchor="text" w:y="1"/>
                    <w:widowControl w:val="0"/>
                    <w:pBdr>
                      <w:top w:val="nil"/>
                      <w:left w:val="nil"/>
                      <w:bottom w:val="nil"/>
                      <w:right w:val="nil"/>
                      <w:between w:val="nil"/>
                    </w:pBdr>
                    <w:spacing w:line="276" w:lineRule="auto"/>
                    <w:suppressOverlap/>
                    <w:rPr>
                      <w:rFonts w:ascii="Arial" w:eastAsia="Arial" w:hAnsi="Arial" w:cs="Arial"/>
                      <w:sz w:val="20"/>
                      <w:szCs w:val="20"/>
                    </w:rPr>
                  </w:pPr>
                </w:p>
              </w:tc>
            </w:tr>
          </w:tbl>
          <w:p w14:paraId="42B3814A" w14:textId="77777777" w:rsidR="003D5ECF" w:rsidRPr="002F5FB5" w:rsidRDefault="003D5ECF" w:rsidP="00DB1A22">
            <w:pPr>
              <w:pBdr>
                <w:top w:val="nil"/>
                <w:left w:val="nil"/>
                <w:bottom w:val="nil"/>
                <w:right w:val="nil"/>
                <w:between w:val="nil"/>
              </w:pBdr>
              <w:spacing w:before="3"/>
              <w:rPr>
                <w:rFonts w:ascii="Arial" w:eastAsia="Arial" w:hAnsi="Arial" w:cs="Arial"/>
                <w:sz w:val="20"/>
                <w:szCs w:val="20"/>
              </w:rPr>
            </w:pPr>
          </w:p>
          <w:p w14:paraId="7B73D0B7" w14:textId="77777777" w:rsidR="003D5ECF" w:rsidRPr="002F5FB5" w:rsidRDefault="003D5ECF" w:rsidP="00DB1A22">
            <w:pPr>
              <w:spacing w:before="95" w:line="259" w:lineRule="auto"/>
              <w:jc w:val="both"/>
              <w:rPr>
                <w:rFonts w:ascii="Arial" w:eastAsia="Arial" w:hAnsi="Arial" w:cs="Arial"/>
                <w:sz w:val="20"/>
                <w:szCs w:val="20"/>
              </w:rPr>
            </w:pPr>
            <w:r w:rsidRPr="002F5FB5">
              <w:rPr>
                <w:rFonts w:ascii="Arial" w:eastAsia="Arial" w:hAnsi="Arial" w:cs="Arial"/>
                <w:sz w:val="20"/>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127C987F" w14:textId="77777777" w:rsidR="00236D3F" w:rsidRPr="002F5FB5" w:rsidRDefault="00236D3F" w:rsidP="00236D3F">
            <w:pPr>
              <w:pStyle w:val="Ttulo1"/>
              <w:tabs>
                <w:tab w:val="left" w:pos="1231"/>
              </w:tabs>
              <w:rPr>
                <w:rFonts w:ascii="Arial" w:hAnsi="Arial" w:cs="Arial"/>
                <w:sz w:val="20"/>
                <w:szCs w:val="20"/>
              </w:rPr>
            </w:pPr>
          </w:p>
          <w:p w14:paraId="417CF0F0" w14:textId="575B0EB6" w:rsidR="00236D3F" w:rsidRPr="002F5FB5" w:rsidRDefault="00236D3F" w:rsidP="00236D3F">
            <w:pPr>
              <w:pStyle w:val="Ttulo1"/>
              <w:tabs>
                <w:tab w:val="left" w:pos="1231"/>
              </w:tabs>
              <w:rPr>
                <w:rFonts w:ascii="Arial" w:hAnsi="Arial" w:cs="Arial"/>
                <w:sz w:val="20"/>
                <w:szCs w:val="20"/>
              </w:rPr>
            </w:pPr>
            <w:r w:rsidRPr="002F5FB5">
              <w:rPr>
                <w:rFonts w:ascii="Arial" w:hAnsi="Arial" w:cs="Arial"/>
                <w:sz w:val="20"/>
                <w:szCs w:val="20"/>
              </w:rPr>
              <w:t>JUSTIFICACION SUFICIENCIA DE LA VIGENCIA DEL AMPARO DE ESTABILIDAD DE OBRA</w:t>
            </w:r>
          </w:p>
          <w:p w14:paraId="71340405" w14:textId="77777777" w:rsidR="00236D3F" w:rsidRPr="002F5FB5" w:rsidRDefault="00236D3F" w:rsidP="00236D3F">
            <w:pPr>
              <w:pBdr>
                <w:top w:val="nil"/>
                <w:left w:val="nil"/>
                <w:bottom w:val="nil"/>
                <w:right w:val="nil"/>
                <w:between w:val="nil"/>
              </w:pBdr>
              <w:spacing w:before="120" w:after="120"/>
              <w:jc w:val="both"/>
              <w:rPr>
                <w:rFonts w:ascii="Arial" w:hAnsi="Arial" w:cs="Arial"/>
                <w:sz w:val="20"/>
                <w:szCs w:val="20"/>
              </w:rPr>
            </w:pPr>
            <w:r w:rsidRPr="002F5FB5">
              <w:rPr>
                <w:rFonts w:ascii="Arial" w:hAnsi="Arial" w:cs="Arial"/>
                <w:sz w:val="20"/>
                <w:szCs w:val="20"/>
              </w:rPr>
              <w:t>El Contratista será responsable de la reparación de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w:t>
            </w:r>
          </w:p>
          <w:p w14:paraId="738B360A" w14:textId="77777777" w:rsidR="00236D3F" w:rsidRPr="002F5FB5" w:rsidRDefault="00236D3F" w:rsidP="00236D3F">
            <w:pPr>
              <w:pBdr>
                <w:top w:val="nil"/>
                <w:left w:val="nil"/>
                <w:bottom w:val="nil"/>
                <w:right w:val="nil"/>
                <w:between w:val="nil"/>
              </w:pBdr>
              <w:jc w:val="both"/>
              <w:rPr>
                <w:rFonts w:ascii="Arial" w:hAnsi="Arial" w:cs="Arial"/>
                <w:sz w:val="20"/>
                <w:szCs w:val="20"/>
              </w:rPr>
            </w:pPr>
            <w:r w:rsidRPr="002F5FB5">
              <w:rPr>
                <w:rFonts w:ascii="Arial" w:hAnsi="Arial" w:cs="Arial"/>
                <w:sz w:val="20"/>
                <w:szCs w:val="20"/>
              </w:rPr>
              <w:t xml:space="preserve">Si la inestabilidad de la obra se manifiesta durante la vigencia del amparo de la Garantía respectiva y el Contratista no realiza las reparaciones dentro de los términos señalados, la Entidad podrá hacer efectiva la Garantía de estabilidad estipulada en el Contrato. Si las reparaciones que se hacen afectan, </w:t>
            </w:r>
            <w:r w:rsidRPr="002F5FB5">
              <w:rPr>
                <w:rFonts w:ascii="Arial" w:hAnsi="Arial" w:cs="Arial"/>
                <w:sz w:val="20"/>
                <w:szCs w:val="20"/>
              </w:rPr>
              <w:lastRenderedPageBreak/>
              <w:t>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3EA51226" w14:textId="77777777" w:rsidR="00236D3F" w:rsidRPr="002F5FB5" w:rsidRDefault="00236D3F" w:rsidP="00236D3F">
            <w:pPr>
              <w:pBdr>
                <w:top w:val="nil"/>
                <w:left w:val="nil"/>
                <w:bottom w:val="nil"/>
                <w:right w:val="nil"/>
                <w:between w:val="nil"/>
              </w:pBdr>
              <w:jc w:val="both"/>
              <w:rPr>
                <w:rFonts w:ascii="Arial" w:hAnsi="Arial" w:cs="Arial"/>
                <w:sz w:val="20"/>
                <w:szCs w:val="20"/>
              </w:rPr>
            </w:pPr>
          </w:p>
          <w:p w14:paraId="5DB600AA" w14:textId="74D2982D" w:rsidR="00236D3F" w:rsidRPr="002F5FB5" w:rsidRDefault="00236D3F" w:rsidP="00236D3F">
            <w:pPr>
              <w:pBdr>
                <w:top w:val="nil"/>
                <w:left w:val="nil"/>
                <w:bottom w:val="nil"/>
                <w:right w:val="nil"/>
                <w:between w:val="nil"/>
              </w:pBdr>
              <w:jc w:val="both"/>
              <w:rPr>
                <w:rFonts w:ascii="Arial" w:hAnsi="Arial" w:cs="Arial"/>
                <w:b/>
                <w:bCs/>
                <w:sz w:val="20"/>
                <w:szCs w:val="20"/>
              </w:rPr>
            </w:pPr>
            <w:r w:rsidRPr="002F5FB5">
              <w:rPr>
                <w:rFonts w:ascii="Arial" w:hAnsi="Arial" w:cs="Arial"/>
                <w:sz w:val="20"/>
                <w:szCs w:val="20"/>
              </w:rPr>
              <w:t xml:space="preserve">Ahora, se justifica un periodo inferior </w:t>
            </w:r>
            <w:r w:rsidR="008424A4" w:rsidRPr="002F5FB5">
              <w:rPr>
                <w:rFonts w:ascii="Arial" w:hAnsi="Arial" w:cs="Arial"/>
                <w:sz w:val="20"/>
                <w:szCs w:val="20"/>
              </w:rPr>
              <w:t>cinco (5)</w:t>
            </w:r>
            <w:r w:rsidRPr="002F5FB5">
              <w:rPr>
                <w:rFonts w:ascii="Arial" w:hAnsi="Arial" w:cs="Arial"/>
                <w:sz w:val="20"/>
                <w:szCs w:val="20"/>
              </w:rPr>
              <w:t xml:space="preserve"> años)</w:t>
            </w:r>
            <w:r w:rsidR="008424A4" w:rsidRPr="002F5FB5">
              <w:rPr>
                <w:rFonts w:ascii="Arial" w:hAnsi="Arial" w:cs="Arial"/>
                <w:sz w:val="20"/>
                <w:szCs w:val="20"/>
              </w:rPr>
              <w:t xml:space="preserve">, </w:t>
            </w:r>
            <w:r w:rsidRPr="002F5FB5">
              <w:rPr>
                <w:rFonts w:ascii="Arial" w:hAnsi="Arial" w:cs="Arial"/>
                <w:sz w:val="20"/>
                <w:szCs w:val="20"/>
              </w:rPr>
              <w:t xml:space="preserve">de vigencia del amparo de la estabilidad de obra al definido por el Decreto 1082 de 2015 el cual señala en su Artículo </w:t>
            </w:r>
            <w:bookmarkStart w:id="6" w:name="2.2.1.2.3.1.14"/>
            <w:bookmarkEnd w:id="6"/>
            <w:r w:rsidRPr="002F5FB5">
              <w:rPr>
                <w:rStyle w:val="Textoennegrita"/>
                <w:rFonts w:ascii="Arial" w:hAnsi="Arial" w:cs="Arial"/>
                <w:sz w:val="20"/>
                <w:szCs w:val="20"/>
              </w:rPr>
              <w:t>2</w:t>
            </w:r>
            <w:r w:rsidRPr="002F5FB5">
              <w:rPr>
                <w:rFonts w:ascii="Arial" w:hAnsi="Arial" w:cs="Arial"/>
                <w:b/>
                <w:bCs/>
                <w:sz w:val="20"/>
                <w:szCs w:val="20"/>
              </w:rPr>
              <w:t xml:space="preserve">.2.1.2.3.1.14. Suficiencia de la garantía de estabilidad y calidad de la obra, que: </w:t>
            </w:r>
          </w:p>
          <w:p w14:paraId="2A4450D3" w14:textId="77777777" w:rsidR="00236D3F" w:rsidRPr="002F5FB5" w:rsidRDefault="00236D3F" w:rsidP="00236D3F">
            <w:pPr>
              <w:pBdr>
                <w:top w:val="nil"/>
                <w:left w:val="nil"/>
                <w:bottom w:val="nil"/>
                <w:right w:val="nil"/>
                <w:between w:val="nil"/>
              </w:pBdr>
              <w:jc w:val="both"/>
              <w:rPr>
                <w:rFonts w:ascii="Arial" w:hAnsi="Arial" w:cs="Arial"/>
                <w:b/>
                <w:bCs/>
                <w:sz w:val="20"/>
                <w:szCs w:val="20"/>
              </w:rPr>
            </w:pPr>
          </w:p>
          <w:p w14:paraId="19DD8B0B" w14:textId="77777777" w:rsidR="00236D3F" w:rsidRPr="002F5FB5" w:rsidRDefault="00236D3F" w:rsidP="00236D3F">
            <w:pPr>
              <w:pBdr>
                <w:top w:val="nil"/>
                <w:left w:val="nil"/>
                <w:bottom w:val="nil"/>
                <w:right w:val="nil"/>
                <w:between w:val="nil"/>
              </w:pBdr>
              <w:ind w:left="720" w:right="880"/>
              <w:jc w:val="both"/>
              <w:rPr>
                <w:rFonts w:ascii="Arial" w:hAnsi="Arial" w:cs="Arial"/>
                <w:i/>
                <w:iCs/>
                <w:sz w:val="20"/>
                <w:szCs w:val="20"/>
              </w:rPr>
            </w:pPr>
            <w:r w:rsidRPr="002F5FB5">
              <w:rPr>
                <w:rFonts w:ascii="Arial" w:hAnsi="Arial" w:cs="Arial"/>
                <w:i/>
                <w:iCs/>
                <w:sz w:val="20"/>
                <w:szCs w:val="20"/>
              </w:rPr>
              <w:t>“(…) Esta garantía debe estar vigente por un término no inferior a cinco (5) años contados a partir de la fecha en la cual la Entidad Estatal recibe a satisfacción la obra. La Entidad Estatal debe determinar el valor asegurado de esta garantía en los documentos del proceso, de acuerdo con el objeto, la cuantía, la naturaleza y las obligaciones contenidas en el contrato a celebrar.</w:t>
            </w:r>
          </w:p>
          <w:p w14:paraId="632BD70C" w14:textId="77777777" w:rsidR="00236D3F" w:rsidRPr="002F5FB5" w:rsidRDefault="00236D3F" w:rsidP="00236D3F">
            <w:pPr>
              <w:pBdr>
                <w:top w:val="nil"/>
                <w:left w:val="nil"/>
                <w:bottom w:val="nil"/>
                <w:right w:val="nil"/>
                <w:between w:val="nil"/>
              </w:pBdr>
              <w:ind w:left="720" w:right="880"/>
              <w:jc w:val="both"/>
              <w:rPr>
                <w:rFonts w:ascii="Arial" w:hAnsi="Arial" w:cs="Arial"/>
                <w:i/>
                <w:iCs/>
                <w:sz w:val="20"/>
                <w:szCs w:val="20"/>
              </w:rPr>
            </w:pPr>
          </w:p>
          <w:p w14:paraId="23E5CE17" w14:textId="77777777" w:rsidR="00236D3F" w:rsidRPr="002F5FB5" w:rsidRDefault="00236D3F" w:rsidP="00236D3F">
            <w:pPr>
              <w:ind w:left="720" w:right="880"/>
              <w:jc w:val="both"/>
              <w:rPr>
                <w:rFonts w:ascii="Arial" w:hAnsi="Arial" w:cs="Arial"/>
                <w:i/>
                <w:iCs/>
                <w:sz w:val="20"/>
                <w:szCs w:val="20"/>
                <w:u w:val="single"/>
              </w:rPr>
            </w:pPr>
            <w:r w:rsidRPr="002F5FB5">
              <w:rPr>
                <w:rFonts w:ascii="Arial" w:hAnsi="Arial" w:cs="Arial"/>
                <w:i/>
                <w:iCs/>
                <w:sz w:val="20"/>
                <w:szCs w:val="20"/>
                <w:u w:val="single"/>
              </w:rPr>
              <w:t>La Entidad Estatal puede aceptar que esta garantía tenga una vigencia inferior a cinco (5) años previa justificación técnica de un experto en la materia objeto del contrato, lo cual se debe reflejar en los documentos del proceso. Como consecuencia del análisis anterior y según la complejidad técnica del contrato a celebrar, esta garantía podrá tener una vigencia inferior a cinco (5) años y en todo caso de mínimo un (1) año.</w:t>
            </w:r>
          </w:p>
          <w:p w14:paraId="421FFCF5" w14:textId="77777777" w:rsidR="00236D3F" w:rsidRPr="002F5FB5" w:rsidRDefault="00236D3F" w:rsidP="00236D3F">
            <w:pPr>
              <w:ind w:left="720" w:right="880"/>
              <w:jc w:val="both"/>
              <w:rPr>
                <w:rFonts w:ascii="Arial" w:hAnsi="Arial" w:cs="Arial"/>
                <w:i/>
                <w:iCs/>
                <w:sz w:val="20"/>
                <w:szCs w:val="20"/>
              </w:rPr>
            </w:pPr>
          </w:p>
          <w:p w14:paraId="60380A1C" w14:textId="77777777" w:rsidR="00236D3F" w:rsidRPr="002F5FB5" w:rsidRDefault="00236D3F" w:rsidP="00236D3F">
            <w:pPr>
              <w:ind w:left="720" w:right="880"/>
              <w:jc w:val="both"/>
              <w:rPr>
                <w:rFonts w:ascii="Arial" w:hAnsi="Arial" w:cs="Arial"/>
                <w:i/>
                <w:iCs/>
                <w:sz w:val="20"/>
                <w:szCs w:val="20"/>
              </w:rPr>
            </w:pPr>
            <w:r w:rsidRPr="002F5FB5">
              <w:rPr>
                <w:rFonts w:ascii="Arial" w:hAnsi="Arial" w:cs="Arial"/>
                <w:i/>
                <w:iCs/>
                <w:sz w:val="20"/>
                <w:szCs w:val="20"/>
              </w:rPr>
              <w:t>Para establecer la complejidad técnica del proyecto, y por ende la vigencia de la garantía de estabilidad y calidad de la obra por un término inferior a los cinco (5) años, la justificación técnica del experto en la materia objeto del contrato tendrá en consideración variables como las siguientes: el tipo de actividades que serán realizadas, la experticia técnica requerida, el alcance físico de las obras, entre otros, pero sin limitarse únicamente a la cuantía del proceso."</w:t>
            </w:r>
          </w:p>
          <w:p w14:paraId="60E8BC78" w14:textId="77777777" w:rsidR="00236D3F" w:rsidRPr="002F5FB5" w:rsidRDefault="00236D3F" w:rsidP="00236D3F">
            <w:pPr>
              <w:ind w:left="720" w:right="880"/>
              <w:jc w:val="both"/>
              <w:rPr>
                <w:rFonts w:ascii="Arial" w:hAnsi="Arial" w:cs="Arial"/>
                <w:i/>
                <w:iCs/>
                <w:sz w:val="20"/>
                <w:szCs w:val="20"/>
              </w:rPr>
            </w:pPr>
          </w:p>
          <w:p w14:paraId="5B9341CD" w14:textId="77777777" w:rsidR="00236D3F" w:rsidRPr="002F5FB5" w:rsidRDefault="00236D3F" w:rsidP="00236D3F">
            <w:pPr>
              <w:ind w:left="720" w:right="880"/>
              <w:jc w:val="both"/>
              <w:rPr>
                <w:rFonts w:ascii="Arial" w:hAnsi="Arial" w:cs="Arial"/>
                <w:i/>
                <w:iCs/>
                <w:sz w:val="20"/>
                <w:szCs w:val="20"/>
              </w:rPr>
            </w:pPr>
            <w:r w:rsidRPr="002F5FB5">
              <w:rPr>
                <w:rFonts w:ascii="Arial" w:hAnsi="Arial" w:cs="Arial"/>
                <w:i/>
                <w:iCs/>
                <w:sz w:val="20"/>
                <w:szCs w:val="20"/>
              </w:rPr>
              <w:t>(Modificado por el Art. </w:t>
            </w:r>
            <w:hyperlink r:id="rId12" w:anchor="3" w:history="1">
              <w:r w:rsidRPr="002F5FB5">
                <w:rPr>
                  <w:rFonts w:ascii="Arial" w:hAnsi="Arial" w:cs="Arial"/>
                  <w:i/>
                  <w:iCs/>
                  <w:sz w:val="20"/>
                  <w:szCs w:val="20"/>
                </w:rPr>
                <w:t>3</w:t>
              </w:r>
            </w:hyperlink>
            <w:r w:rsidRPr="002F5FB5">
              <w:rPr>
                <w:rFonts w:ascii="Arial" w:hAnsi="Arial" w:cs="Arial"/>
                <w:i/>
                <w:iCs/>
                <w:sz w:val="20"/>
                <w:szCs w:val="20"/>
              </w:rPr>
              <w:t> del Decreto 399 de 2021)”</w:t>
            </w:r>
          </w:p>
          <w:p w14:paraId="3B503921" w14:textId="77777777" w:rsidR="00236D3F" w:rsidRPr="002F5FB5" w:rsidRDefault="00236D3F" w:rsidP="00236D3F">
            <w:pPr>
              <w:pBdr>
                <w:top w:val="nil"/>
                <w:left w:val="nil"/>
                <w:bottom w:val="nil"/>
                <w:right w:val="nil"/>
                <w:between w:val="nil"/>
              </w:pBdr>
              <w:jc w:val="both"/>
              <w:rPr>
                <w:rFonts w:ascii="Arial" w:hAnsi="Arial" w:cs="Arial"/>
                <w:sz w:val="20"/>
                <w:szCs w:val="20"/>
              </w:rPr>
            </w:pPr>
          </w:p>
          <w:p w14:paraId="0FAC70CC" w14:textId="33CB8911" w:rsidR="00236D3F" w:rsidRPr="002F5FB5" w:rsidRDefault="00236D3F" w:rsidP="00236D3F">
            <w:pPr>
              <w:pBdr>
                <w:top w:val="nil"/>
                <w:left w:val="nil"/>
                <w:bottom w:val="nil"/>
                <w:right w:val="nil"/>
                <w:between w:val="nil"/>
              </w:pBdr>
              <w:jc w:val="both"/>
              <w:rPr>
                <w:rFonts w:ascii="Arial" w:eastAsia="Arial" w:hAnsi="Arial" w:cs="Arial"/>
                <w:b/>
                <w:sz w:val="20"/>
                <w:szCs w:val="20"/>
              </w:rPr>
            </w:pPr>
            <w:r w:rsidRPr="002F5FB5">
              <w:rPr>
                <w:rFonts w:ascii="Arial" w:hAnsi="Arial" w:cs="Arial"/>
                <w:sz w:val="20"/>
                <w:szCs w:val="20"/>
              </w:rPr>
              <w:t xml:space="preserve">En este sentido, considerando que las obras de mantenimiento solicitadas no tienen incidencia en las estructuras de los escenarios y se tratan de labores de mantenimientos rutinarios y preventivos sobre los </w:t>
            </w:r>
            <w:proofErr w:type="spellStart"/>
            <w:r w:rsidRPr="002F5FB5">
              <w:rPr>
                <w:rFonts w:ascii="Arial" w:hAnsi="Arial" w:cs="Arial"/>
                <w:sz w:val="20"/>
                <w:szCs w:val="20"/>
              </w:rPr>
              <w:t>céspedes</w:t>
            </w:r>
            <w:proofErr w:type="spellEnd"/>
            <w:r w:rsidRPr="002F5FB5">
              <w:rPr>
                <w:rFonts w:ascii="Arial" w:hAnsi="Arial" w:cs="Arial"/>
                <w:sz w:val="20"/>
                <w:szCs w:val="20"/>
              </w:rPr>
              <w:t xml:space="preserve"> de los campos de juego profesionales basados en poda, manejo agrónomo y manejo de sistemas de drenaje, que no ameritan periodos de estabilidad de obra prolongados</w:t>
            </w:r>
            <w:r w:rsidR="00840E28" w:rsidRPr="002F5FB5">
              <w:rPr>
                <w:rFonts w:ascii="Arial" w:hAnsi="Arial" w:cs="Arial"/>
                <w:sz w:val="20"/>
                <w:szCs w:val="20"/>
              </w:rPr>
              <w:t xml:space="preserve"> y, </w:t>
            </w:r>
            <w:r w:rsidRPr="002F5FB5">
              <w:rPr>
                <w:rFonts w:ascii="Arial" w:hAnsi="Arial" w:cs="Arial"/>
                <w:sz w:val="20"/>
                <w:szCs w:val="20"/>
              </w:rPr>
              <w:t>de otra parte</w:t>
            </w:r>
            <w:r w:rsidR="00840E28" w:rsidRPr="002F5FB5">
              <w:rPr>
                <w:rFonts w:ascii="Arial" w:hAnsi="Arial" w:cs="Arial"/>
                <w:sz w:val="20"/>
                <w:szCs w:val="20"/>
              </w:rPr>
              <w:t>,</w:t>
            </w:r>
            <w:r w:rsidRPr="002F5FB5">
              <w:rPr>
                <w:rFonts w:ascii="Arial" w:hAnsi="Arial" w:cs="Arial"/>
                <w:sz w:val="20"/>
                <w:szCs w:val="20"/>
              </w:rPr>
              <w:t xml:space="preserve"> </w:t>
            </w:r>
            <w:r w:rsidR="00840E28" w:rsidRPr="002F5FB5">
              <w:rPr>
                <w:rFonts w:ascii="Arial" w:hAnsi="Arial" w:cs="Arial"/>
                <w:sz w:val="20"/>
                <w:szCs w:val="20"/>
              </w:rPr>
              <w:t>considerándose</w:t>
            </w:r>
            <w:r w:rsidRPr="002F5FB5">
              <w:rPr>
                <w:rFonts w:ascii="Arial" w:hAnsi="Arial" w:cs="Arial"/>
                <w:sz w:val="20"/>
                <w:szCs w:val="20"/>
              </w:rPr>
              <w:t xml:space="preserve"> que el uso</w:t>
            </w:r>
            <w:r w:rsidR="00840E28" w:rsidRPr="002F5FB5">
              <w:rPr>
                <w:rFonts w:ascii="Arial" w:hAnsi="Arial" w:cs="Arial"/>
                <w:sz w:val="20"/>
                <w:szCs w:val="20"/>
              </w:rPr>
              <w:t xml:space="preserve"> y desgaste</w:t>
            </w:r>
            <w:r w:rsidRPr="002F5FB5">
              <w:rPr>
                <w:rFonts w:ascii="Arial" w:hAnsi="Arial" w:cs="Arial"/>
                <w:sz w:val="20"/>
                <w:szCs w:val="20"/>
              </w:rPr>
              <w:t xml:space="preserve"> de los campos deportivos</w:t>
            </w:r>
            <w:r w:rsidR="00840E28" w:rsidRPr="002F5FB5">
              <w:rPr>
                <w:rFonts w:ascii="Arial" w:hAnsi="Arial" w:cs="Arial"/>
                <w:sz w:val="20"/>
                <w:szCs w:val="20"/>
              </w:rPr>
              <w:t xml:space="preserve"> objeto del contrato</w:t>
            </w:r>
            <w:r w:rsidRPr="002F5FB5">
              <w:rPr>
                <w:rFonts w:ascii="Arial" w:hAnsi="Arial" w:cs="Arial"/>
                <w:sz w:val="20"/>
                <w:szCs w:val="20"/>
              </w:rPr>
              <w:t xml:space="preserve"> es frecuente y obedece a los partidos de futbol profesional que sean programados en dichos escenarios y no es producido normalmente por defectos constructivos o sobre los materiales de obra</w:t>
            </w:r>
            <w:r w:rsidR="00840E28" w:rsidRPr="002F5FB5">
              <w:rPr>
                <w:rFonts w:ascii="Arial" w:hAnsi="Arial" w:cs="Arial"/>
                <w:sz w:val="20"/>
                <w:szCs w:val="20"/>
              </w:rPr>
              <w:t xml:space="preserve">, se considera que </w:t>
            </w:r>
            <w:r w:rsidRPr="002F5FB5">
              <w:rPr>
                <w:rFonts w:ascii="Arial" w:hAnsi="Arial" w:cs="Arial"/>
                <w:sz w:val="20"/>
                <w:szCs w:val="20"/>
              </w:rPr>
              <w:t xml:space="preserve">un periodo de estabilidad de obra por dos (2) años </w:t>
            </w:r>
            <w:r w:rsidR="006762DE" w:rsidRPr="002F5FB5">
              <w:rPr>
                <w:rFonts w:ascii="Arial" w:hAnsi="Arial" w:cs="Arial"/>
                <w:sz w:val="20"/>
                <w:szCs w:val="20"/>
              </w:rPr>
              <w:t xml:space="preserve">y </w:t>
            </w:r>
            <w:r w:rsidR="00864096" w:rsidRPr="002F5FB5">
              <w:rPr>
                <w:rFonts w:ascii="Arial" w:hAnsi="Arial" w:cs="Arial"/>
                <w:sz w:val="20"/>
                <w:szCs w:val="20"/>
              </w:rPr>
              <w:t>el 30% del valor de actividades de obra como valor asegurado, el cual se entiende</w:t>
            </w:r>
            <w:r w:rsidRPr="002F5FB5">
              <w:rPr>
                <w:rFonts w:ascii="Arial" w:hAnsi="Arial" w:cs="Arial"/>
                <w:sz w:val="20"/>
                <w:szCs w:val="20"/>
              </w:rPr>
              <w:t xml:space="preserve"> suficiente para garantizar</w:t>
            </w:r>
            <w:r w:rsidR="00864096" w:rsidRPr="002F5FB5">
              <w:rPr>
                <w:rFonts w:ascii="Arial" w:hAnsi="Arial" w:cs="Arial"/>
                <w:sz w:val="20"/>
                <w:szCs w:val="20"/>
              </w:rPr>
              <w:t>,</w:t>
            </w:r>
            <w:r w:rsidRPr="002F5FB5">
              <w:rPr>
                <w:rFonts w:ascii="Arial" w:hAnsi="Arial" w:cs="Arial"/>
                <w:sz w:val="20"/>
                <w:szCs w:val="20"/>
              </w:rPr>
              <w:t xml:space="preserve"> que las intervenciones cumplan con las condiciones técnicas contratadas.</w:t>
            </w:r>
          </w:p>
          <w:p w14:paraId="58844272" w14:textId="77777777" w:rsidR="006762DE" w:rsidRPr="002F5FB5" w:rsidRDefault="006762DE" w:rsidP="00DB1A22">
            <w:pPr>
              <w:pBdr>
                <w:top w:val="nil"/>
                <w:left w:val="nil"/>
                <w:bottom w:val="nil"/>
                <w:right w:val="nil"/>
                <w:between w:val="nil"/>
              </w:pBdr>
              <w:rPr>
                <w:rFonts w:ascii="Arial" w:eastAsia="Arial" w:hAnsi="Arial" w:cs="Arial"/>
                <w:sz w:val="20"/>
                <w:szCs w:val="20"/>
              </w:rPr>
            </w:pPr>
          </w:p>
          <w:p w14:paraId="17AA33C2" w14:textId="77777777" w:rsidR="003D5ECF" w:rsidRPr="002F5FB5" w:rsidRDefault="003D5ECF" w:rsidP="00DB1A22">
            <w:pPr>
              <w:pStyle w:val="Ttulo1"/>
              <w:numPr>
                <w:ilvl w:val="2"/>
                <w:numId w:val="13"/>
              </w:numPr>
              <w:tabs>
                <w:tab w:val="left" w:pos="1231"/>
              </w:tabs>
              <w:ind w:left="0" w:firstLine="0"/>
              <w:rPr>
                <w:rFonts w:ascii="Arial" w:hAnsi="Arial" w:cs="Arial"/>
                <w:sz w:val="20"/>
                <w:szCs w:val="20"/>
              </w:rPr>
            </w:pPr>
            <w:r w:rsidRPr="002F5FB5">
              <w:rPr>
                <w:rFonts w:ascii="Arial" w:hAnsi="Arial" w:cs="Arial"/>
                <w:sz w:val="20"/>
                <w:szCs w:val="20"/>
              </w:rPr>
              <w:t>GARANTÍA DE RESPONSABILIDAD CIVIL EXTRACONTRACTUAL</w:t>
            </w:r>
          </w:p>
          <w:p w14:paraId="77905052" w14:textId="77777777" w:rsidR="003D5ECF" w:rsidRPr="002F5FB5" w:rsidRDefault="003D5ECF" w:rsidP="00DB1A22">
            <w:pPr>
              <w:pBdr>
                <w:top w:val="nil"/>
                <w:left w:val="nil"/>
                <w:bottom w:val="nil"/>
                <w:right w:val="nil"/>
                <w:between w:val="nil"/>
              </w:pBdr>
              <w:spacing w:before="140"/>
              <w:jc w:val="both"/>
              <w:rPr>
                <w:rFonts w:ascii="Arial" w:eastAsia="Arial" w:hAnsi="Arial" w:cs="Arial"/>
                <w:sz w:val="20"/>
                <w:szCs w:val="20"/>
              </w:rPr>
            </w:pPr>
            <w:r w:rsidRPr="002F5FB5">
              <w:rPr>
                <w:rFonts w:ascii="Arial" w:eastAsia="Arial" w:hAnsi="Arial" w:cs="Arial"/>
                <w:sz w:val="20"/>
                <w:szCs w:val="20"/>
              </w:rPr>
              <w:t>El Contratista deberá contratar un seguro que ampare la responsabilidad civil extracontractual de la Entidad con las siguientes características:</w:t>
            </w:r>
          </w:p>
          <w:p w14:paraId="7666587D" w14:textId="77777777" w:rsidR="003D5ECF" w:rsidRPr="002F5FB5" w:rsidRDefault="003D5ECF" w:rsidP="00DB1A22">
            <w:pPr>
              <w:pBdr>
                <w:top w:val="nil"/>
                <w:left w:val="nil"/>
                <w:bottom w:val="nil"/>
                <w:right w:val="nil"/>
                <w:between w:val="nil"/>
              </w:pBdr>
              <w:spacing w:before="140"/>
              <w:jc w:val="both"/>
              <w:rPr>
                <w:rFonts w:ascii="Arial" w:eastAsia="Arial" w:hAnsi="Arial" w:cs="Arial"/>
                <w:sz w:val="20"/>
                <w:szCs w:val="20"/>
              </w:rPr>
            </w:pPr>
          </w:p>
          <w:tbl>
            <w:tblPr>
              <w:tblW w:w="89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48"/>
              <w:gridCol w:w="6669"/>
            </w:tblGrid>
            <w:tr w:rsidR="00F72114" w:rsidRPr="002F5FB5" w14:paraId="5D287344" w14:textId="77777777" w:rsidTr="00DB1A22">
              <w:trPr>
                <w:trHeight w:val="511"/>
                <w:tblHeader/>
              </w:trPr>
              <w:tc>
                <w:tcPr>
                  <w:tcW w:w="2248" w:type="dxa"/>
                  <w:tcBorders>
                    <w:bottom w:val="single" w:sz="4" w:space="0" w:color="000000"/>
                    <w:right w:val="single" w:sz="4" w:space="0" w:color="000000"/>
                  </w:tcBorders>
                  <w:shd w:val="clear" w:color="auto" w:fill="A6A6A6"/>
                  <w:vAlign w:val="center"/>
                </w:tcPr>
                <w:p w14:paraId="4F5DB99B" w14:textId="77777777" w:rsidR="003D5ECF" w:rsidRPr="002F5FB5" w:rsidRDefault="003D5ECF" w:rsidP="00F25208">
                  <w:pPr>
                    <w:framePr w:hSpace="142" w:wrap="around" w:vAnchor="text" w:hAnchor="text" w:y="1"/>
                    <w:pBdr>
                      <w:top w:val="nil"/>
                      <w:left w:val="nil"/>
                      <w:bottom w:val="nil"/>
                      <w:right w:val="nil"/>
                      <w:between w:val="nil"/>
                    </w:pBdr>
                    <w:spacing w:before="4"/>
                    <w:suppressOverlap/>
                    <w:jc w:val="center"/>
                    <w:rPr>
                      <w:rFonts w:ascii="Arial" w:eastAsia="Arial" w:hAnsi="Arial" w:cs="Arial"/>
                      <w:b/>
                      <w:sz w:val="20"/>
                      <w:szCs w:val="20"/>
                    </w:rPr>
                  </w:pPr>
                  <w:r w:rsidRPr="002F5FB5">
                    <w:rPr>
                      <w:rFonts w:ascii="Arial" w:eastAsia="Arial" w:hAnsi="Arial" w:cs="Arial"/>
                      <w:b/>
                      <w:sz w:val="20"/>
                      <w:szCs w:val="20"/>
                    </w:rPr>
                    <w:lastRenderedPageBreak/>
                    <w:t>CARACTERÍSTICA</w:t>
                  </w:r>
                </w:p>
              </w:tc>
              <w:tc>
                <w:tcPr>
                  <w:tcW w:w="6669" w:type="dxa"/>
                  <w:tcBorders>
                    <w:left w:val="single" w:sz="4" w:space="0" w:color="000000"/>
                    <w:bottom w:val="single" w:sz="4" w:space="0" w:color="000000"/>
                  </w:tcBorders>
                  <w:shd w:val="clear" w:color="auto" w:fill="A6A6A6"/>
                  <w:vAlign w:val="center"/>
                </w:tcPr>
                <w:p w14:paraId="59A6556F" w14:textId="7B4CA0C7" w:rsidR="003D5ECF" w:rsidRPr="002F5FB5" w:rsidRDefault="003D5ECF" w:rsidP="00F25208">
                  <w:pPr>
                    <w:framePr w:hSpace="142" w:wrap="around" w:vAnchor="text" w:hAnchor="text" w:y="1"/>
                    <w:pBdr>
                      <w:top w:val="nil"/>
                      <w:left w:val="nil"/>
                      <w:bottom w:val="nil"/>
                      <w:right w:val="nil"/>
                      <w:between w:val="nil"/>
                    </w:pBdr>
                    <w:spacing w:before="4"/>
                    <w:suppressOverlap/>
                    <w:jc w:val="center"/>
                    <w:rPr>
                      <w:rFonts w:ascii="Arial" w:eastAsia="Arial" w:hAnsi="Arial" w:cs="Arial"/>
                      <w:b/>
                      <w:sz w:val="20"/>
                      <w:szCs w:val="20"/>
                    </w:rPr>
                  </w:pPr>
                  <w:r w:rsidRPr="002F5FB5">
                    <w:rPr>
                      <w:rFonts w:ascii="Arial" w:eastAsia="Arial" w:hAnsi="Arial" w:cs="Arial"/>
                      <w:b/>
                      <w:sz w:val="20"/>
                      <w:szCs w:val="20"/>
                    </w:rPr>
                    <w:t xml:space="preserve">CONDICIÓN </w:t>
                  </w:r>
                </w:p>
              </w:tc>
            </w:tr>
            <w:tr w:rsidR="00F72114" w:rsidRPr="002F5FB5" w14:paraId="3F4E493D" w14:textId="77777777" w:rsidTr="00DB1A22">
              <w:trPr>
                <w:trHeight w:val="451"/>
                <w:tblHeader/>
              </w:trPr>
              <w:tc>
                <w:tcPr>
                  <w:tcW w:w="2248" w:type="dxa"/>
                  <w:tcBorders>
                    <w:top w:val="single" w:sz="4" w:space="0" w:color="000000"/>
                    <w:bottom w:val="single" w:sz="4" w:space="0" w:color="000000"/>
                    <w:right w:val="single" w:sz="4" w:space="0" w:color="000000"/>
                  </w:tcBorders>
                  <w:vAlign w:val="center"/>
                </w:tcPr>
                <w:p w14:paraId="73DADFC7" w14:textId="77777777" w:rsidR="003D5ECF" w:rsidRPr="002F5FB5" w:rsidRDefault="003D5ECF" w:rsidP="00F25208">
                  <w:pPr>
                    <w:framePr w:hSpace="142" w:wrap="around" w:vAnchor="text" w:hAnchor="text" w:y="1"/>
                    <w:pBdr>
                      <w:top w:val="nil"/>
                      <w:left w:val="nil"/>
                      <w:bottom w:val="nil"/>
                      <w:right w:val="nil"/>
                      <w:between w:val="nil"/>
                    </w:pBdr>
                    <w:spacing w:line="206" w:lineRule="auto"/>
                    <w:suppressOverlap/>
                    <w:jc w:val="center"/>
                    <w:rPr>
                      <w:rFonts w:ascii="Arial" w:eastAsia="Arial" w:hAnsi="Arial" w:cs="Arial"/>
                      <w:sz w:val="20"/>
                      <w:szCs w:val="20"/>
                    </w:rPr>
                  </w:pPr>
                  <w:r w:rsidRPr="002F5FB5">
                    <w:rPr>
                      <w:rFonts w:ascii="Arial" w:eastAsia="Arial" w:hAnsi="Arial" w:cs="Arial"/>
                      <w:sz w:val="20"/>
                      <w:szCs w:val="20"/>
                    </w:rPr>
                    <w:t>Clase</w:t>
                  </w:r>
                </w:p>
              </w:tc>
              <w:tc>
                <w:tcPr>
                  <w:tcW w:w="6669" w:type="dxa"/>
                  <w:tcBorders>
                    <w:top w:val="single" w:sz="4" w:space="0" w:color="000000"/>
                    <w:left w:val="single" w:sz="4" w:space="0" w:color="000000"/>
                    <w:bottom w:val="single" w:sz="4" w:space="0" w:color="000000"/>
                  </w:tcBorders>
                  <w:vAlign w:val="center"/>
                </w:tcPr>
                <w:p w14:paraId="2EC7BA99" w14:textId="77777777" w:rsidR="003D5ECF" w:rsidRPr="002F5FB5" w:rsidRDefault="003D5ECF" w:rsidP="00F25208">
                  <w:pPr>
                    <w:framePr w:hSpace="142" w:wrap="around" w:vAnchor="text" w:hAnchor="text" w:y="1"/>
                    <w:pBdr>
                      <w:top w:val="nil"/>
                      <w:left w:val="nil"/>
                      <w:bottom w:val="nil"/>
                      <w:right w:val="nil"/>
                      <w:between w:val="nil"/>
                    </w:pBdr>
                    <w:spacing w:line="206" w:lineRule="auto"/>
                    <w:ind w:right="483"/>
                    <w:suppressOverlap/>
                    <w:rPr>
                      <w:rFonts w:ascii="Arial" w:eastAsia="Arial" w:hAnsi="Arial" w:cs="Arial"/>
                      <w:sz w:val="20"/>
                      <w:szCs w:val="20"/>
                    </w:rPr>
                  </w:pPr>
                  <w:r w:rsidRPr="002F5FB5">
                    <w:rPr>
                      <w:rFonts w:ascii="Arial" w:eastAsia="Arial" w:hAnsi="Arial" w:cs="Arial"/>
                      <w:sz w:val="20"/>
                      <w:szCs w:val="20"/>
                    </w:rPr>
                    <w:t>Contrato de seguro contenido en una póliza</w:t>
                  </w:r>
                </w:p>
              </w:tc>
            </w:tr>
            <w:tr w:rsidR="00F72114" w:rsidRPr="002F5FB5" w14:paraId="4431AEE9" w14:textId="77777777" w:rsidTr="00DB1A22">
              <w:trPr>
                <w:trHeight w:val="700"/>
                <w:tblHeader/>
              </w:trPr>
              <w:tc>
                <w:tcPr>
                  <w:tcW w:w="2248" w:type="dxa"/>
                  <w:tcBorders>
                    <w:top w:val="single" w:sz="4" w:space="0" w:color="000000"/>
                    <w:bottom w:val="single" w:sz="4" w:space="0" w:color="000000"/>
                    <w:right w:val="single" w:sz="4" w:space="0" w:color="000000"/>
                  </w:tcBorders>
                  <w:vAlign w:val="center"/>
                </w:tcPr>
                <w:p w14:paraId="395C71D7" w14:textId="77777777" w:rsidR="003D5ECF" w:rsidRPr="002F5FB5" w:rsidRDefault="003D5ECF" w:rsidP="00F25208">
                  <w:pPr>
                    <w:framePr w:hSpace="142" w:wrap="around" w:vAnchor="text" w:hAnchor="text" w:y="1"/>
                    <w:pBdr>
                      <w:top w:val="nil"/>
                      <w:left w:val="nil"/>
                      <w:bottom w:val="nil"/>
                      <w:right w:val="nil"/>
                      <w:between w:val="nil"/>
                    </w:pBdr>
                    <w:spacing w:before="119"/>
                    <w:suppressOverlap/>
                    <w:jc w:val="center"/>
                    <w:rPr>
                      <w:rFonts w:ascii="Arial" w:eastAsia="Arial" w:hAnsi="Arial" w:cs="Arial"/>
                      <w:sz w:val="20"/>
                      <w:szCs w:val="20"/>
                    </w:rPr>
                  </w:pPr>
                  <w:r w:rsidRPr="002F5FB5">
                    <w:rPr>
                      <w:rFonts w:ascii="Arial" w:eastAsia="Arial" w:hAnsi="Arial" w:cs="Arial"/>
                      <w:sz w:val="20"/>
                      <w:szCs w:val="20"/>
                    </w:rPr>
                    <w:t>Asegurados</w:t>
                  </w:r>
                </w:p>
              </w:tc>
              <w:tc>
                <w:tcPr>
                  <w:tcW w:w="6669" w:type="dxa"/>
                  <w:tcBorders>
                    <w:top w:val="single" w:sz="4" w:space="0" w:color="000000"/>
                    <w:left w:val="single" w:sz="4" w:space="0" w:color="000000"/>
                    <w:bottom w:val="single" w:sz="4" w:space="0" w:color="000000"/>
                  </w:tcBorders>
                  <w:vAlign w:val="center"/>
                </w:tcPr>
                <w:p w14:paraId="2A88264A" w14:textId="2F905178" w:rsidR="003D5ECF" w:rsidRPr="002F5FB5" w:rsidRDefault="003D5ECF" w:rsidP="00F25208">
                  <w:pPr>
                    <w:framePr w:hSpace="142" w:wrap="around" w:vAnchor="text" w:hAnchor="text" w:y="1"/>
                    <w:pBdr>
                      <w:top w:val="nil"/>
                      <w:left w:val="nil"/>
                      <w:bottom w:val="nil"/>
                      <w:right w:val="nil"/>
                      <w:between w:val="nil"/>
                    </w:pBdr>
                    <w:spacing w:before="3"/>
                    <w:ind w:right="483"/>
                    <w:suppressOverlap/>
                    <w:rPr>
                      <w:rFonts w:ascii="Arial" w:eastAsia="Arial" w:hAnsi="Arial" w:cs="Arial"/>
                      <w:sz w:val="20"/>
                      <w:szCs w:val="20"/>
                    </w:rPr>
                  </w:pPr>
                  <w:r w:rsidRPr="002F5FB5">
                    <w:rPr>
                      <w:rFonts w:ascii="Arial" w:eastAsia="Arial" w:hAnsi="Arial" w:cs="Arial"/>
                      <w:sz w:val="20"/>
                      <w:szCs w:val="20"/>
                    </w:rPr>
                    <w:t>INSTITUTO DISTRITAL DE RECREACIÓN Y DEPORTE - IDRD identificada con el NIT 860061099-1 y el Contratista</w:t>
                  </w:r>
                  <w:r w:rsidR="003462E2" w:rsidRPr="002F5FB5">
                    <w:rPr>
                      <w:rFonts w:ascii="Arial" w:eastAsia="Arial" w:hAnsi="Arial" w:cs="Arial"/>
                      <w:sz w:val="20"/>
                      <w:szCs w:val="20"/>
                    </w:rPr>
                    <w:t xml:space="preserve"> de obra.</w:t>
                  </w:r>
                </w:p>
              </w:tc>
            </w:tr>
            <w:tr w:rsidR="00F72114" w:rsidRPr="002F5FB5" w14:paraId="3A99C37F" w14:textId="77777777" w:rsidTr="00DB1A22">
              <w:trPr>
                <w:trHeight w:val="3049"/>
                <w:tblHeader/>
              </w:trPr>
              <w:tc>
                <w:tcPr>
                  <w:tcW w:w="2248" w:type="dxa"/>
                  <w:tcBorders>
                    <w:top w:val="single" w:sz="4" w:space="0" w:color="000000"/>
                    <w:bottom w:val="single" w:sz="4" w:space="0" w:color="000000"/>
                    <w:right w:val="single" w:sz="4" w:space="0" w:color="000000"/>
                  </w:tcBorders>
                  <w:vAlign w:val="center"/>
                </w:tcPr>
                <w:p w14:paraId="41100C2B"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1FAF9A33"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2EBB626E"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65BBEFDF"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75EE3D03" w14:textId="77777777" w:rsidR="003D5ECF" w:rsidRPr="002F5FB5" w:rsidRDefault="003D5ECF" w:rsidP="00F25208">
                  <w:pPr>
                    <w:framePr w:hSpace="142" w:wrap="around" w:vAnchor="text" w:hAnchor="text" w:y="1"/>
                    <w:pBdr>
                      <w:top w:val="nil"/>
                      <w:left w:val="nil"/>
                      <w:bottom w:val="nil"/>
                      <w:right w:val="nil"/>
                      <w:between w:val="nil"/>
                    </w:pBdr>
                    <w:spacing w:before="5"/>
                    <w:suppressOverlap/>
                    <w:rPr>
                      <w:rFonts w:ascii="Arial" w:eastAsia="Arial" w:hAnsi="Arial" w:cs="Arial"/>
                      <w:sz w:val="20"/>
                      <w:szCs w:val="20"/>
                    </w:rPr>
                  </w:pPr>
                </w:p>
                <w:p w14:paraId="4FA797B9" w14:textId="77777777" w:rsidR="003D5ECF" w:rsidRPr="002F5FB5" w:rsidRDefault="003D5ECF" w:rsidP="00F25208">
                  <w:pPr>
                    <w:framePr w:hSpace="142" w:wrap="around" w:vAnchor="text" w:hAnchor="text" w:y="1"/>
                    <w:pBdr>
                      <w:top w:val="nil"/>
                      <w:left w:val="nil"/>
                      <w:bottom w:val="nil"/>
                      <w:right w:val="nil"/>
                      <w:between w:val="nil"/>
                    </w:pBdr>
                    <w:suppressOverlap/>
                    <w:jc w:val="center"/>
                    <w:rPr>
                      <w:rFonts w:ascii="Arial" w:eastAsia="Arial" w:hAnsi="Arial" w:cs="Arial"/>
                      <w:sz w:val="20"/>
                      <w:szCs w:val="20"/>
                    </w:rPr>
                  </w:pPr>
                  <w:r w:rsidRPr="002F5FB5">
                    <w:rPr>
                      <w:rFonts w:ascii="Arial" w:eastAsia="Arial" w:hAnsi="Arial" w:cs="Arial"/>
                      <w:sz w:val="20"/>
                      <w:szCs w:val="20"/>
                    </w:rPr>
                    <w:t>Tomador</w:t>
                  </w:r>
                </w:p>
              </w:tc>
              <w:tc>
                <w:tcPr>
                  <w:tcW w:w="6669" w:type="dxa"/>
                  <w:tcBorders>
                    <w:top w:val="single" w:sz="4" w:space="0" w:color="000000"/>
                    <w:left w:val="single" w:sz="4" w:space="0" w:color="000000"/>
                    <w:bottom w:val="single" w:sz="4" w:space="0" w:color="000000"/>
                  </w:tcBorders>
                  <w:vAlign w:val="center"/>
                </w:tcPr>
                <w:p w14:paraId="6B7462CE" w14:textId="77777777" w:rsidR="003D5ECF" w:rsidRPr="002F5FB5" w:rsidRDefault="003D5ECF" w:rsidP="00F25208">
                  <w:pPr>
                    <w:framePr w:hSpace="142" w:wrap="around" w:vAnchor="text" w:hAnchor="text" w:y="1"/>
                    <w:numPr>
                      <w:ilvl w:val="0"/>
                      <w:numId w:val="22"/>
                    </w:numPr>
                    <w:pBdr>
                      <w:top w:val="nil"/>
                      <w:left w:val="nil"/>
                      <w:bottom w:val="nil"/>
                      <w:right w:val="nil"/>
                      <w:between w:val="nil"/>
                    </w:pBdr>
                    <w:tabs>
                      <w:tab w:val="left" w:pos="470"/>
                      <w:tab w:val="left" w:pos="471"/>
                    </w:tabs>
                    <w:spacing w:before="1"/>
                    <w:ind w:left="0" w:right="483" w:firstLine="0"/>
                    <w:suppressOverlap/>
                    <w:jc w:val="both"/>
                    <w:rPr>
                      <w:rFonts w:ascii="Arial" w:eastAsia="Arial" w:hAnsi="Arial" w:cs="Arial"/>
                      <w:sz w:val="20"/>
                      <w:szCs w:val="20"/>
                    </w:rPr>
                  </w:pPr>
                  <w:r w:rsidRPr="002F5FB5">
                    <w:rPr>
                      <w:rFonts w:ascii="Arial" w:eastAsia="Arial" w:hAnsi="Arial" w:cs="Arial"/>
                      <w:sz w:val="20"/>
                      <w:szCs w:val="20"/>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6AFF676E" w14:textId="77777777" w:rsidR="003D5ECF" w:rsidRPr="002F5FB5" w:rsidRDefault="003D5ECF" w:rsidP="00F25208">
                  <w:pPr>
                    <w:framePr w:hSpace="142" w:wrap="around" w:vAnchor="text" w:hAnchor="text" w:y="1"/>
                    <w:numPr>
                      <w:ilvl w:val="0"/>
                      <w:numId w:val="22"/>
                    </w:numPr>
                    <w:pBdr>
                      <w:top w:val="nil"/>
                      <w:left w:val="nil"/>
                      <w:bottom w:val="nil"/>
                      <w:right w:val="nil"/>
                      <w:between w:val="nil"/>
                    </w:pBdr>
                    <w:tabs>
                      <w:tab w:val="left" w:pos="470"/>
                      <w:tab w:val="left" w:pos="471"/>
                    </w:tabs>
                    <w:spacing w:line="237" w:lineRule="auto"/>
                    <w:ind w:left="0" w:right="483" w:firstLine="0"/>
                    <w:suppressOverlap/>
                    <w:jc w:val="both"/>
                    <w:rPr>
                      <w:rFonts w:ascii="Arial" w:eastAsia="Arial" w:hAnsi="Arial" w:cs="Arial"/>
                      <w:sz w:val="20"/>
                      <w:szCs w:val="20"/>
                    </w:rPr>
                  </w:pPr>
                  <w:r w:rsidRPr="002F5FB5">
                    <w:rPr>
                      <w:rFonts w:ascii="Arial" w:eastAsia="Arial" w:hAnsi="Arial" w:cs="Arial"/>
                      <w:sz w:val="20"/>
                      <w:szCs w:val="20"/>
                    </w:rPr>
                    <w:t>No se aceptan Garantías a nombre del representante legal o de alguno de los integrantes del Consorcio. Cuando el contratista sea una Unión Temporal o un Consorcio, se debe incluir el nombre, el NIT y el porcentaje de participación de cada uno de los integrantes.</w:t>
                  </w:r>
                </w:p>
                <w:p w14:paraId="632FC4B2" w14:textId="77777777" w:rsidR="003D5ECF" w:rsidRPr="002F5FB5" w:rsidRDefault="003D5ECF" w:rsidP="00F25208">
                  <w:pPr>
                    <w:framePr w:hSpace="142" w:wrap="around" w:vAnchor="text" w:hAnchor="text" w:y="1"/>
                    <w:numPr>
                      <w:ilvl w:val="0"/>
                      <w:numId w:val="22"/>
                    </w:numPr>
                    <w:pBdr>
                      <w:top w:val="nil"/>
                      <w:left w:val="nil"/>
                      <w:bottom w:val="nil"/>
                      <w:right w:val="nil"/>
                      <w:between w:val="nil"/>
                    </w:pBdr>
                    <w:tabs>
                      <w:tab w:val="left" w:pos="470"/>
                      <w:tab w:val="left" w:pos="471"/>
                    </w:tabs>
                    <w:spacing w:before="4" w:line="206" w:lineRule="auto"/>
                    <w:ind w:left="0" w:right="483" w:firstLine="0"/>
                    <w:suppressOverlap/>
                    <w:jc w:val="both"/>
                    <w:rPr>
                      <w:rFonts w:ascii="Arial" w:eastAsia="Arial" w:hAnsi="Arial" w:cs="Arial"/>
                      <w:sz w:val="20"/>
                      <w:szCs w:val="20"/>
                    </w:rPr>
                  </w:pPr>
                  <w:r w:rsidRPr="002F5FB5">
                    <w:rPr>
                      <w:rFonts w:ascii="Arial" w:eastAsia="Arial" w:hAnsi="Arial" w:cs="Arial"/>
                      <w:sz w:val="20"/>
                      <w:szCs w:val="20"/>
                    </w:rPr>
                    <w:t>Para el Contratista conformado por un Proponente Plural (Unión Temporal o Consorcio), la Garantía deberá ser otorgada por todas las personas que conforman el Proponente Plural, para lo cual se deberá relacionar claramente los integrantes, su identificación y porcentaje de participación.</w:t>
                  </w:r>
                </w:p>
              </w:tc>
            </w:tr>
            <w:tr w:rsidR="00F72114" w:rsidRPr="002F5FB5" w14:paraId="64FB4073" w14:textId="77777777" w:rsidTr="00DB1A22">
              <w:trPr>
                <w:trHeight w:val="451"/>
                <w:tblHeader/>
              </w:trPr>
              <w:tc>
                <w:tcPr>
                  <w:tcW w:w="2248" w:type="dxa"/>
                  <w:tcBorders>
                    <w:top w:val="single" w:sz="4" w:space="0" w:color="000000"/>
                    <w:bottom w:val="single" w:sz="4" w:space="0" w:color="000000"/>
                    <w:right w:val="single" w:sz="4" w:space="0" w:color="000000"/>
                  </w:tcBorders>
                  <w:vAlign w:val="center"/>
                </w:tcPr>
                <w:p w14:paraId="37EDA904" w14:textId="77777777" w:rsidR="003D5ECF" w:rsidRPr="002F5FB5" w:rsidRDefault="003D5ECF" w:rsidP="00F25208">
                  <w:pPr>
                    <w:framePr w:hSpace="142" w:wrap="around" w:vAnchor="text" w:hAnchor="text" w:y="1"/>
                    <w:pBdr>
                      <w:top w:val="nil"/>
                      <w:left w:val="nil"/>
                      <w:bottom w:val="nil"/>
                      <w:right w:val="nil"/>
                      <w:between w:val="nil"/>
                    </w:pBdr>
                    <w:spacing w:line="206" w:lineRule="auto"/>
                    <w:suppressOverlap/>
                    <w:jc w:val="center"/>
                    <w:rPr>
                      <w:rFonts w:ascii="Arial" w:eastAsia="Arial" w:hAnsi="Arial" w:cs="Arial"/>
                      <w:sz w:val="20"/>
                      <w:szCs w:val="20"/>
                    </w:rPr>
                  </w:pPr>
                  <w:r w:rsidRPr="002F5FB5">
                    <w:rPr>
                      <w:rFonts w:ascii="Arial" w:eastAsia="Arial" w:hAnsi="Arial" w:cs="Arial"/>
                      <w:sz w:val="20"/>
                      <w:szCs w:val="20"/>
                    </w:rPr>
                    <w:t>Valor</w:t>
                  </w:r>
                </w:p>
              </w:tc>
              <w:tc>
                <w:tcPr>
                  <w:tcW w:w="6669" w:type="dxa"/>
                  <w:tcBorders>
                    <w:top w:val="single" w:sz="4" w:space="0" w:color="000000"/>
                    <w:left w:val="single" w:sz="4" w:space="0" w:color="000000"/>
                    <w:bottom w:val="single" w:sz="4" w:space="0" w:color="000000"/>
                  </w:tcBorders>
                  <w:vAlign w:val="center"/>
                </w:tcPr>
                <w:p w14:paraId="3379DC0A" w14:textId="0A42186C" w:rsidR="003D5ECF" w:rsidRPr="002F5FB5" w:rsidRDefault="00467E7D" w:rsidP="00F25208">
                  <w:pPr>
                    <w:framePr w:hSpace="142" w:wrap="around" w:vAnchor="text" w:hAnchor="text" w:y="1"/>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uppressOverlap/>
                    <w:rPr>
                      <w:rFonts w:ascii="Arial" w:eastAsia="Arial" w:hAnsi="Arial" w:cs="Arial"/>
                      <w:sz w:val="20"/>
                      <w:szCs w:val="20"/>
                    </w:rPr>
                  </w:pPr>
                  <w:r w:rsidRPr="002F5FB5">
                    <w:rPr>
                      <w:rFonts w:ascii="Arial" w:eastAsia="Arial" w:hAnsi="Arial" w:cs="Arial"/>
                      <w:sz w:val="20"/>
                      <w:szCs w:val="20"/>
                    </w:rPr>
                    <w:t>Doscientos (200) SMMLV.</w:t>
                  </w:r>
                </w:p>
              </w:tc>
            </w:tr>
            <w:tr w:rsidR="00F72114" w:rsidRPr="002F5FB5" w14:paraId="2F1E2161" w14:textId="77777777" w:rsidTr="00DB1A22">
              <w:trPr>
                <w:trHeight w:val="451"/>
                <w:tblHeader/>
              </w:trPr>
              <w:tc>
                <w:tcPr>
                  <w:tcW w:w="2248" w:type="dxa"/>
                  <w:tcBorders>
                    <w:top w:val="single" w:sz="4" w:space="0" w:color="000000"/>
                    <w:bottom w:val="single" w:sz="4" w:space="0" w:color="000000"/>
                    <w:right w:val="single" w:sz="4" w:space="0" w:color="000000"/>
                  </w:tcBorders>
                  <w:vAlign w:val="center"/>
                </w:tcPr>
                <w:p w14:paraId="15E46D4C" w14:textId="77777777" w:rsidR="003D5ECF" w:rsidRPr="002F5FB5" w:rsidRDefault="003D5ECF" w:rsidP="00F25208">
                  <w:pPr>
                    <w:framePr w:hSpace="142" w:wrap="around" w:vAnchor="text" w:hAnchor="text" w:y="1"/>
                    <w:pBdr>
                      <w:top w:val="nil"/>
                      <w:left w:val="nil"/>
                      <w:bottom w:val="nil"/>
                      <w:right w:val="nil"/>
                      <w:between w:val="nil"/>
                    </w:pBdr>
                    <w:spacing w:line="206" w:lineRule="auto"/>
                    <w:suppressOverlap/>
                    <w:jc w:val="center"/>
                    <w:rPr>
                      <w:rFonts w:ascii="Arial" w:eastAsia="Arial" w:hAnsi="Arial" w:cs="Arial"/>
                      <w:sz w:val="20"/>
                      <w:szCs w:val="20"/>
                    </w:rPr>
                  </w:pPr>
                  <w:r w:rsidRPr="002F5FB5">
                    <w:rPr>
                      <w:rFonts w:ascii="Arial" w:eastAsia="Arial" w:hAnsi="Arial" w:cs="Arial"/>
                      <w:sz w:val="20"/>
                      <w:szCs w:val="20"/>
                    </w:rPr>
                    <w:t>Vigencia</w:t>
                  </w:r>
                </w:p>
              </w:tc>
              <w:tc>
                <w:tcPr>
                  <w:tcW w:w="6669" w:type="dxa"/>
                  <w:tcBorders>
                    <w:top w:val="single" w:sz="4" w:space="0" w:color="000000"/>
                    <w:left w:val="single" w:sz="4" w:space="0" w:color="000000"/>
                    <w:bottom w:val="single" w:sz="4" w:space="0" w:color="000000"/>
                  </w:tcBorders>
                  <w:vAlign w:val="center"/>
                </w:tcPr>
                <w:p w14:paraId="7741B733" w14:textId="77777777" w:rsidR="003D5ECF" w:rsidRPr="002F5FB5" w:rsidRDefault="003D5ECF" w:rsidP="00F25208">
                  <w:pPr>
                    <w:framePr w:hSpace="142" w:wrap="around" w:vAnchor="text" w:hAnchor="text" w:y="1"/>
                    <w:pBdr>
                      <w:top w:val="nil"/>
                      <w:left w:val="nil"/>
                      <w:bottom w:val="nil"/>
                      <w:right w:val="nil"/>
                      <w:between w:val="nil"/>
                    </w:pBdr>
                    <w:spacing w:line="206" w:lineRule="auto"/>
                    <w:ind w:right="483"/>
                    <w:suppressOverlap/>
                    <w:rPr>
                      <w:rFonts w:ascii="Arial" w:eastAsia="Arial" w:hAnsi="Arial" w:cs="Arial"/>
                      <w:sz w:val="20"/>
                      <w:szCs w:val="20"/>
                    </w:rPr>
                  </w:pPr>
                  <w:r w:rsidRPr="002F5FB5">
                    <w:rPr>
                      <w:rFonts w:ascii="Arial" w:eastAsia="Arial" w:hAnsi="Arial" w:cs="Arial"/>
                      <w:sz w:val="20"/>
                      <w:szCs w:val="20"/>
                    </w:rPr>
                    <w:t>Igual al período de ejecución del Contrato.</w:t>
                  </w:r>
                </w:p>
              </w:tc>
            </w:tr>
            <w:tr w:rsidR="00F72114" w:rsidRPr="002F5FB5" w14:paraId="6C84409A" w14:textId="77777777" w:rsidTr="00DB1A22">
              <w:trPr>
                <w:trHeight w:val="700"/>
                <w:tblHeader/>
              </w:trPr>
              <w:tc>
                <w:tcPr>
                  <w:tcW w:w="2248" w:type="dxa"/>
                  <w:tcBorders>
                    <w:top w:val="single" w:sz="4" w:space="0" w:color="000000"/>
                    <w:bottom w:val="single" w:sz="4" w:space="0" w:color="000000"/>
                    <w:right w:val="single" w:sz="4" w:space="0" w:color="000000"/>
                  </w:tcBorders>
                  <w:vAlign w:val="center"/>
                </w:tcPr>
                <w:p w14:paraId="31F357D6" w14:textId="77777777" w:rsidR="003D5ECF" w:rsidRPr="002F5FB5" w:rsidRDefault="003D5ECF" w:rsidP="00F25208">
                  <w:pPr>
                    <w:framePr w:hSpace="142" w:wrap="around" w:vAnchor="text" w:hAnchor="text" w:y="1"/>
                    <w:pBdr>
                      <w:top w:val="nil"/>
                      <w:left w:val="nil"/>
                      <w:bottom w:val="nil"/>
                      <w:right w:val="nil"/>
                      <w:between w:val="nil"/>
                    </w:pBdr>
                    <w:spacing w:before="119"/>
                    <w:suppressOverlap/>
                    <w:jc w:val="center"/>
                    <w:rPr>
                      <w:rFonts w:ascii="Arial" w:eastAsia="Arial" w:hAnsi="Arial" w:cs="Arial"/>
                      <w:sz w:val="20"/>
                      <w:szCs w:val="20"/>
                    </w:rPr>
                  </w:pPr>
                  <w:r w:rsidRPr="002F5FB5">
                    <w:rPr>
                      <w:rFonts w:ascii="Arial" w:eastAsia="Arial" w:hAnsi="Arial" w:cs="Arial"/>
                      <w:sz w:val="20"/>
                      <w:szCs w:val="20"/>
                    </w:rPr>
                    <w:t>Beneficiarios</w:t>
                  </w:r>
                </w:p>
              </w:tc>
              <w:tc>
                <w:tcPr>
                  <w:tcW w:w="6669" w:type="dxa"/>
                  <w:tcBorders>
                    <w:top w:val="single" w:sz="4" w:space="0" w:color="000000"/>
                    <w:left w:val="single" w:sz="4" w:space="0" w:color="000000"/>
                    <w:bottom w:val="single" w:sz="4" w:space="0" w:color="000000"/>
                  </w:tcBorders>
                  <w:vAlign w:val="center"/>
                </w:tcPr>
                <w:p w14:paraId="5F7D7F29" w14:textId="77777777" w:rsidR="003D5ECF" w:rsidRPr="002F5FB5" w:rsidRDefault="003D5ECF" w:rsidP="00F25208">
                  <w:pPr>
                    <w:framePr w:hSpace="142" w:wrap="around" w:vAnchor="text" w:hAnchor="text" w:y="1"/>
                    <w:pBdr>
                      <w:top w:val="nil"/>
                      <w:left w:val="nil"/>
                      <w:bottom w:val="nil"/>
                      <w:right w:val="nil"/>
                      <w:between w:val="nil"/>
                    </w:pBdr>
                    <w:spacing w:before="3" w:line="273" w:lineRule="auto"/>
                    <w:ind w:right="483"/>
                    <w:suppressOverlap/>
                    <w:jc w:val="both"/>
                    <w:rPr>
                      <w:rFonts w:ascii="Arial" w:eastAsia="Arial" w:hAnsi="Arial" w:cs="Arial"/>
                      <w:sz w:val="20"/>
                      <w:szCs w:val="20"/>
                    </w:rPr>
                  </w:pPr>
                  <w:r w:rsidRPr="002F5FB5">
                    <w:rPr>
                      <w:rFonts w:ascii="Arial" w:eastAsia="Arial" w:hAnsi="Arial" w:cs="Arial"/>
                      <w:sz w:val="20"/>
                      <w:szCs w:val="20"/>
                    </w:rPr>
                    <w:t>Terceros afectados e INSTITUTO DISTRITAL DE RECREACIÓN Y DEPORTE identificada con el NIT 860061099-1</w:t>
                  </w:r>
                </w:p>
              </w:tc>
            </w:tr>
            <w:tr w:rsidR="00F72114" w:rsidRPr="002F5FB5" w14:paraId="0AD0ED82" w14:textId="77777777" w:rsidTr="00DB1A22">
              <w:trPr>
                <w:trHeight w:val="700"/>
                <w:tblHeader/>
              </w:trPr>
              <w:tc>
                <w:tcPr>
                  <w:tcW w:w="2248" w:type="dxa"/>
                  <w:tcBorders>
                    <w:top w:val="single" w:sz="4" w:space="0" w:color="000000"/>
                    <w:left w:val="single" w:sz="4" w:space="0" w:color="000000"/>
                    <w:bottom w:val="single" w:sz="4" w:space="0" w:color="000000"/>
                    <w:right w:val="single" w:sz="4" w:space="0" w:color="000000"/>
                  </w:tcBorders>
                  <w:vAlign w:val="center"/>
                </w:tcPr>
                <w:p w14:paraId="28AF45B0" w14:textId="77777777" w:rsidR="003D5ECF" w:rsidRPr="002F5FB5" w:rsidRDefault="003D5ECF" w:rsidP="00F25208">
                  <w:pPr>
                    <w:framePr w:hSpace="142" w:wrap="around" w:vAnchor="text" w:hAnchor="text" w:y="1"/>
                    <w:pBdr>
                      <w:top w:val="nil"/>
                      <w:left w:val="nil"/>
                      <w:bottom w:val="nil"/>
                      <w:right w:val="nil"/>
                      <w:between w:val="nil"/>
                    </w:pBdr>
                    <w:suppressOverlap/>
                    <w:rPr>
                      <w:rFonts w:ascii="Arial" w:eastAsia="Arial" w:hAnsi="Arial" w:cs="Arial"/>
                      <w:sz w:val="20"/>
                      <w:szCs w:val="20"/>
                    </w:rPr>
                  </w:pPr>
                </w:p>
                <w:p w14:paraId="6711406F" w14:textId="77777777" w:rsidR="003D5ECF" w:rsidRPr="002F5FB5" w:rsidRDefault="003D5ECF" w:rsidP="00F25208">
                  <w:pPr>
                    <w:framePr w:hSpace="142" w:wrap="around" w:vAnchor="text" w:hAnchor="text" w:y="1"/>
                    <w:pBdr>
                      <w:top w:val="nil"/>
                      <w:left w:val="nil"/>
                      <w:bottom w:val="nil"/>
                      <w:right w:val="nil"/>
                      <w:between w:val="nil"/>
                    </w:pBdr>
                    <w:suppressOverlap/>
                    <w:jc w:val="center"/>
                    <w:rPr>
                      <w:rFonts w:ascii="Arial" w:eastAsia="Arial" w:hAnsi="Arial" w:cs="Arial"/>
                      <w:sz w:val="20"/>
                      <w:szCs w:val="20"/>
                    </w:rPr>
                  </w:pPr>
                </w:p>
                <w:p w14:paraId="1BE1D7D0" w14:textId="77777777" w:rsidR="003D5ECF" w:rsidRPr="002F5FB5" w:rsidRDefault="003D5ECF" w:rsidP="00F25208">
                  <w:pPr>
                    <w:framePr w:hSpace="142" w:wrap="around" w:vAnchor="text" w:hAnchor="text" w:y="1"/>
                    <w:pBdr>
                      <w:top w:val="nil"/>
                      <w:left w:val="nil"/>
                      <w:bottom w:val="nil"/>
                      <w:right w:val="nil"/>
                      <w:between w:val="nil"/>
                    </w:pBdr>
                    <w:spacing w:before="119"/>
                    <w:suppressOverlap/>
                    <w:jc w:val="center"/>
                    <w:rPr>
                      <w:rFonts w:ascii="Arial" w:eastAsia="Arial" w:hAnsi="Arial" w:cs="Arial"/>
                      <w:sz w:val="20"/>
                      <w:szCs w:val="20"/>
                    </w:rPr>
                  </w:pPr>
                  <w:r w:rsidRPr="002F5FB5">
                    <w:rPr>
                      <w:rFonts w:ascii="Arial" w:eastAsia="Arial" w:hAnsi="Arial" w:cs="Arial"/>
                      <w:sz w:val="20"/>
                      <w:szCs w:val="20"/>
                    </w:rPr>
                    <w:t>Amparos</w:t>
                  </w:r>
                </w:p>
              </w:tc>
              <w:tc>
                <w:tcPr>
                  <w:tcW w:w="6669" w:type="dxa"/>
                  <w:tcBorders>
                    <w:top w:val="single" w:sz="4" w:space="0" w:color="000000"/>
                    <w:left w:val="single" w:sz="4" w:space="0" w:color="000000"/>
                    <w:bottom w:val="single" w:sz="4" w:space="0" w:color="000000"/>
                    <w:right w:val="single" w:sz="4" w:space="0" w:color="000000"/>
                  </w:tcBorders>
                  <w:vAlign w:val="center"/>
                </w:tcPr>
                <w:p w14:paraId="42211935" w14:textId="77777777" w:rsidR="003D5ECF" w:rsidRPr="002F5FB5" w:rsidRDefault="003D5ECF" w:rsidP="00F25208">
                  <w:pPr>
                    <w:framePr w:hSpace="142" w:wrap="around" w:vAnchor="text" w:hAnchor="text" w:y="1"/>
                    <w:pBdr>
                      <w:top w:val="nil"/>
                      <w:left w:val="nil"/>
                      <w:bottom w:val="nil"/>
                      <w:right w:val="nil"/>
                      <w:between w:val="nil"/>
                    </w:pBdr>
                    <w:spacing w:before="3" w:line="273" w:lineRule="auto"/>
                    <w:ind w:right="483"/>
                    <w:suppressOverlap/>
                    <w:jc w:val="both"/>
                    <w:rPr>
                      <w:rFonts w:ascii="Arial" w:eastAsia="Arial" w:hAnsi="Arial" w:cs="Arial"/>
                      <w:sz w:val="20"/>
                      <w:szCs w:val="20"/>
                    </w:rPr>
                  </w:pPr>
                  <w:r w:rsidRPr="002F5FB5">
                    <w:rPr>
                      <w:rFonts w:ascii="Arial" w:eastAsia="Arial" w:hAnsi="Arial" w:cs="Arial"/>
                      <w:sz w:val="20"/>
                      <w:szCs w:val="20"/>
                    </w:rPr>
                    <w:t>Responsabilidad Civil Extracontractual de la Entidad derivada de las actuaciones, hechos u omisiones del Contratista o Subcontratistas. El seguro de responsabilidad civil extracontractual debe contener como mínimo los amparos descritos en el numeral 3 del artículo 2.2.1.2.3.2.9 del Decreto 1082 de 2015.</w:t>
                  </w:r>
                </w:p>
              </w:tc>
            </w:tr>
            <w:tr w:rsidR="00F72114" w:rsidRPr="002F5FB5" w14:paraId="1232C07C" w14:textId="77777777" w:rsidTr="00DB1A22">
              <w:trPr>
                <w:trHeight w:val="700"/>
                <w:tblHeader/>
              </w:trPr>
              <w:tc>
                <w:tcPr>
                  <w:tcW w:w="2248" w:type="dxa"/>
                  <w:tcBorders>
                    <w:top w:val="single" w:sz="4" w:space="0" w:color="000000"/>
                    <w:right w:val="single" w:sz="4" w:space="0" w:color="000000"/>
                  </w:tcBorders>
                  <w:vAlign w:val="center"/>
                </w:tcPr>
                <w:p w14:paraId="0C34533F" w14:textId="77777777" w:rsidR="003D5ECF" w:rsidRPr="002F5FB5" w:rsidRDefault="003D5ECF" w:rsidP="00F25208">
                  <w:pPr>
                    <w:framePr w:hSpace="142" w:wrap="around" w:vAnchor="text" w:hAnchor="text" w:y="1"/>
                    <w:pBdr>
                      <w:top w:val="nil"/>
                      <w:left w:val="nil"/>
                      <w:bottom w:val="nil"/>
                      <w:right w:val="nil"/>
                      <w:between w:val="nil"/>
                    </w:pBdr>
                    <w:spacing w:before="9"/>
                    <w:suppressOverlap/>
                    <w:rPr>
                      <w:rFonts w:ascii="Arial" w:eastAsia="Arial" w:hAnsi="Arial" w:cs="Arial"/>
                      <w:sz w:val="20"/>
                      <w:szCs w:val="20"/>
                    </w:rPr>
                  </w:pPr>
                </w:p>
                <w:p w14:paraId="4E6A4225" w14:textId="77777777" w:rsidR="003D5ECF" w:rsidRPr="002F5FB5" w:rsidRDefault="003D5ECF" w:rsidP="00F25208">
                  <w:pPr>
                    <w:framePr w:hSpace="142" w:wrap="around" w:vAnchor="text" w:hAnchor="text" w:y="1"/>
                    <w:pBdr>
                      <w:top w:val="nil"/>
                      <w:left w:val="nil"/>
                      <w:bottom w:val="nil"/>
                      <w:right w:val="nil"/>
                      <w:between w:val="nil"/>
                    </w:pBdr>
                    <w:spacing w:before="119"/>
                    <w:suppressOverlap/>
                    <w:jc w:val="center"/>
                    <w:rPr>
                      <w:rFonts w:ascii="Arial" w:eastAsia="Arial" w:hAnsi="Arial" w:cs="Arial"/>
                      <w:sz w:val="20"/>
                      <w:szCs w:val="20"/>
                    </w:rPr>
                  </w:pPr>
                  <w:r w:rsidRPr="002F5FB5">
                    <w:rPr>
                      <w:rFonts w:ascii="Arial" w:eastAsia="Arial" w:hAnsi="Arial" w:cs="Arial"/>
                      <w:sz w:val="20"/>
                      <w:szCs w:val="20"/>
                    </w:rPr>
                    <w:t>Información necesaria dentro de la póliza</w:t>
                  </w:r>
                </w:p>
              </w:tc>
              <w:tc>
                <w:tcPr>
                  <w:tcW w:w="6669" w:type="dxa"/>
                  <w:tcBorders>
                    <w:top w:val="single" w:sz="4" w:space="0" w:color="000000"/>
                    <w:left w:val="single" w:sz="4" w:space="0" w:color="000000"/>
                  </w:tcBorders>
                  <w:vAlign w:val="center"/>
                </w:tcPr>
                <w:p w14:paraId="5D78705D" w14:textId="77777777" w:rsidR="003D5ECF" w:rsidRPr="002F5FB5" w:rsidRDefault="003D5ECF" w:rsidP="00F25208">
                  <w:pPr>
                    <w:framePr w:hSpace="142" w:wrap="around" w:vAnchor="text" w:hAnchor="text" w:y="1"/>
                    <w:numPr>
                      <w:ilvl w:val="0"/>
                      <w:numId w:val="21"/>
                    </w:numPr>
                    <w:pBdr>
                      <w:top w:val="nil"/>
                      <w:left w:val="nil"/>
                      <w:bottom w:val="nil"/>
                      <w:right w:val="nil"/>
                      <w:between w:val="nil"/>
                    </w:pBdr>
                    <w:tabs>
                      <w:tab w:val="left" w:pos="470"/>
                      <w:tab w:val="left" w:pos="471"/>
                    </w:tabs>
                    <w:spacing w:before="1" w:line="218" w:lineRule="auto"/>
                    <w:ind w:left="0" w:right="483" w:firstLine="0"/>
                    <w:suppressOverlap/>
                    <w:jc w:val="both"/>
                    <w:rPr>
                      <w:rFonts w:ascii="Arial" w:eastAsia="Arial" w:hAnsi="Arial" w:cs="Arial"/>
                      <w:sz w:val="20"/>
                      <w:szCs w:val="20"/>
                    </w:rPr>
                  </w:pPr>
                  <w:r w:rsidRPr="002F5FB5">
                    <w:rPr>
                      <w:rFonts w:ascii="Arial" w:eastAsia="Arial" w:hAnsi="Arial" w:cs="Arial"/>
                      <w:sz w:val="20"/>
                      <w:szCs w:val="20"/>
                    </w:rPr>
                    <w:t>Número y año del Contrato</w:t>
                  </w:r>
                </w:p>
                <w:p w14:paraId="707B8157" w14:textId="77777777" w:rsidR="003D5ECF" w:rsidRPr="002F5FB5" w:rsidRDefault="003D5ECF" w:rsidP="00F25208">
                  <w:pPr>
                    <w:framePr w:hSpace="142" w:wrap="around" w:vAnchor="text" w:hAnchor="text" w:y="1"/>
                    <w:numPr>
                      <w:ilvl w:val="0"/>
                      <w:numId w:val="21"/>
                    </w:numPr>
                    <w:pBdr>
                      <w:top w:val="nil"/>
                      <w:left w:val="nil"/>
                      <w:bottom w:val="nil"/>
                      <w:right w:val="nil"/>
                      <w:between w:val="nil"/>
                    </w:pBdr>
                    <w:tabs>
                      <w:tab w:val="left" w:pos="470"/>
                      <w:tab w:val="left" w:pos="471"/>
                    </w:tabs>
                    <w:spacing w:line="218" w:lineRule="auto"/>
                    <w:ind w:left="0" w:right="483" w:firstLine="0"/>
                    <w:suppressOverlap/>
                    <w:jc w:val="both"/>
                    <w:rPr>
                      <w:rFonts w:ascii="Arial" w:eastAsia="Arial" w:hAnsi="Arial" w:cs="Arial"/>
                      <w:sz w:val="20"/>
                      <w:szCs w:val="20"/>
                    </w:rPr>
                  </w:pPr>
                  <w:r w:rsidRPr="002F5FB5">
                    <w:rPr>
                      <w:rFonts w:ascii="Arial" w:eastAsia="Arial" w:hAnsi="Arial" w:cs="Arial"/>
                      <w:sz w:val="20"/>
                      <w:szCs w:val="20"/>
                    </w:rPr>
                    <w:t>Objeto del Contrato</w:t>
                  </w:r>
                </w:p>
                <w:p w14:paraId="4D1DD37A" w14:textId="77777777" w:rsidR="003D5ECF" w:rsidRPr="002F5FB5" w:rsidRDefault="003D5ECF" w:rsidP="00F25208">
                  <w:pPr>
                    <w:framePr w:hSpace="142" w:wrap="around" w:vAnchor="text" w:hAnchor="text" w:y="1"/>
                    <w:numPr>
                      <w:ilvl w:val="0"/>
                      <w:numId w:val="21"/>
                    </w:numPr>
                    <w:pBdr>
                      <w:top w:val="nil"/>
                      <w:left w:val="nil"/>
                      <w:bottom w:val="nil"/>
                      <w:right w:val="nil"/>
                      <w:between w:val="nil"/>
                    </w:pBdr>
                    <w:tabs>
                      <w:tab w:val="left" w:pos="470"/>
                      <w:tab w:val="left" w:pos="471"/>
                    </w:tabs>
                    <w:ind w:left="0" w:right="483" w:firstLine="0"/>
                    <w:suppressOverlap/>
                    <w:jc w:val="both"/>
                    <w:rPr>
                      <w:rFonts w:ascii="Arial" w:eastAsia="Arial" w:hAnsi="Arial" w:cs="Arial"/>
                      <w:sz w:val="20"/>
                      <w:szCs w:val="20"/>
                    </w:rPr>
                  </w:pPr>
                  <w:r w:rsidRPr="002F5FB5">
                    <w:rPr>
                      <w:rFonts w:ascii="Arial" w:eastAsia="Arial" w:hAnsi="Arial" w:cs="Arial"/>
                      <w:sz w:val="20"/>
                      <w:szCs w:val="20"/>
                    </w:rPr>
                    <w:t>Firma del representante legal del Contratista</w:t>
                  </w:r>
                </w:p>
                <w:p w14:paraId="0C46C651" w14:textId="77777777" w:rsidR="003D5ECF" w:rsidRPr="002F5FB5" w:rsidRDefault="003D5ECF" w:rsidP="00F25208">
                  <w:pPr>
                    <w:framePr w:hSpace="142" w:wrap="around" w:vAnchor="text" w:hAnchor="text" w:y="1"/>
                    <w:numPr>
                      <w:ilvl w:val="0"/>
                      <w:numId w:val="21"/>
                    </w:numPr>
                    <w:pBdr>
                      <w:top w:val="nil"/>
                      <w:left w:val="nil"/>
                      <w:bottom w:val="nil"/>
                      <w:right w:val="nil"/>
                      <w:between w:val="nil"/>
                    </w:pBdr>
                    <w:tabs>
                      <w:tab w:val="left" w:pos="470"/>
                      <w:tab w:val="left" w:pos="471"/>
                    </w:tabs>
                    <w:ind w:left="0" w:right="483" w:firstLine="0"/>
                    <w:suppressOverlap/>
                    <w:jc w:val="both"/>
                    <w:rPr>
                      <w:rFonts w:ascii="Arial" w:eastAsia="Arial" w:hAnsi="Arial" w:cs="Arial"/>
                      <w:sz w:val="20"/>
                      <w:szCs w:val="20"/>
                    </w:rPr>
                  </w:pPr>
                  <w:r w:rsidRPr="002F5FB5">
                    <w:rPr>
                      <w:rFonts w:ascii="Arial" w:eastAsia="Arial" w:hAnsi="Arial" w:cs="Arial"/>
                      <w:sz w:val="20"/>
                      <w:szCs w:val="20"/>
                    </w:rPr>
                    <w:t>En caso de no usar centavos, los valores deben aproximarse al mayor Ej. Cumplimiento si el valor a asegurar es $14.980.420,20 aproximar a $14.980.421</w:t>
                  </w:r>
                </w:p>
              </w:tc>
            </w:tr>
          </w:tbl>
          <w:p w14:paraId="25E8FF37" w14:textId="77777777" w:rsidR="003D5ECF" w:rsidRPr="002F5FB5" w:rsidRDefault="003D5ECF" w:rsidP="00DB1A22">
            <w:pPr>
              <w:pBdr>
                <w:top w:val="nil"/>
                <w:left w:val="nil"/>
                <w:bottom w:val="nil"/>
                <w:right w:val="nil"/>
                <w:between w:val="nil"/>
              </w:pBdr>
              <w:spacing w:before="94" w:line="244" w:lineRule="auto"/>
              <w:jc w:val="both"/>
              <w:rPr>
                <w:rFonts w:ascii="Arial" w:eastAsia="Arial" w:hAnsi="Arial" w:cs="Arial"/>
                <w:sz w:val="20"/>
                <w:szCs w:val="20"/>
              </w:rPr>
            </w:pPr>
            <w:r w:rsidRPr="002F5FB5">
              <w:rPr>
                <w:rFonts w:ascii="Arial" w:eastAsia="Arial" w:hAnsi="Arial" w:cs="Arial"/>
                <w:sz w:val="20"/>
                <w:szCs w:val="20"/>
              </w:rPr>
              <w:t>En esta póliza solamente se podrán pactar deducibles con un tope máximo del diez por ciento (10 %) del valor de cada pérdida sin que en ningún caso puedan ser superiores a dos mil (2.000) SMMLV.</w:t>
            </w:r>
          </w:p>
          <w:p w14:paraId="7693AD08" w14:textId="77777777" w:rsidR="003D5ECF" w:rsidRPr="002F5FB5" w:rsidRDefault="003D5ECF" w:rsidP="00DB1A22">
            <w:pPr>
              <w:pBdr>
                <w:top w:val="nil"/>
                <w:left w:val="nil"/>
                <w:bottom w:val="nil"/>
                <w:right w:val="nil"/>
                <w:between w:val="nil"/>
              </w:pBdr>
              <w:jc w:val="both"/>
              <w:rPr>
                <w:rFonts w:ascii="Arial" w:eastAsia="Arial" w:hAnsi="Arial" w:cs="Arial"/>
                <w:sz w:val="20"/>
                <w:szCs w:val="20"/>
              </w:rPr>
            </w:pPr>
          </w:p>
          <w:p w14:paraId="1A61F3C2" w14:textId="77777777" w:rsidR="003D5ECF" w:rsidRPr="002F5FB5" w:rsidRDefault="003D5ECF" w:rsidP="00DB1A22">
            <w:pPr>
              <w:pBdr>
                <w:top w:val="nil"/>
                <w:left w:val="nil"/>
                <w:bottom w:val="nil"/>
                <w:right w:val="nil"/>
                <w:between w:val="nil"/>
              </w:pBdr>
              <w:jc w:val="both"/>
              <w:rPr>
                <w:rFonts w:ascii="Arial" w:eastAsia="Arial" w:hAnsi="Arial" w:cs="Arial"/>
                <w:sz w:val="20"/>
                <w:szCs w:val="20"/>
              </w:rPr>
            </w:pPr>
            <w:r w:rsidRPr="002F5FB5">
              <w:rPr>
                <w:rFonts w:ascii="Arial" w:eastAsia="Arial" w:hAnsi="Arial" w:cs="Arial"/>
                <w:sz w:val="20"/>
                <w:szCs w:val="20"/>
              </w:rPr>
              <w:t>Este seguro deberá constituirse y presentarse para aprobación de la Entidad dentro del mismo término establecido para la Garantía única de cumplimiento.</w:t>
            </w:r>
          </w:p>
          <w:p w14:paraId="3AD129E0" w14:textId="77777777" w:rsidR="003D5ECF" w:rsidRPr="002F5FB5" w:rsidRDefault="003D5ECF" w:rsidP="00DB1A22">
            <w:pPr>
              <w:pBdr>
                <w:top w:val="nil"/>
                <w:left w:val="nil"/>
                <w:bottom w:val="nil"/>
                <w:right w:val="nil"/>
                <w:between w:val="nil"/>
              </w:pBdr>
              <w:spacing w:before="2"/>
              <w:jc w:val="both"/>
              <w:rPr>
                <w:rFonts w:ascii="Arial" w:eastAsia="Arial" w:hAnsi="Arial" w:cs="Arial"/>
                <w:sz w:val="20"/>
                <w:szCs w:val="20"/>
              </w:rPr>
            </w:pPr>
          </w:p>
          <w:p w14:paraId="05404C66" w14:textId="77777777" w:rsidR="003D5ECF" w:rsidRPr="002F5FB5" w:rsidRDefault="003D5ECF" w:rsidP="00DB1A22">
            <w:pPr>
              <w:pBdr>
                <w:top w:val="nil"/>
                <w:left w:val="nil"/>
                <w:bottom w:val="nil"/>
                <w:right w:val="nil"/>
                <w:between w:val="nil"/>
              </w:pBdr>
              <w:spacing w:before="1"/>
              <w:jc w:val="both"/>
              <w:rPr>
                <w:rFonts w:ascii="Arial" w:eastAsia="Arial" w:hAnsi="Arial" w:cs="Arial"/>
                <w:sz w:val="20"/>
                <w:szCs w:val="20"/>
              </w:rPr>
            </w:pPr>
            <w:r w:rsidRPr="002F5FB5">
              <w:rPr>
                <w:rFonts w:ascii="Arial" w:eastAsia="Arial" w:hAnsi="Arial" w:cs="Arial"/>
                <w:sz w:val="20"/>
                <w:szCs w:val="20"/>
              </w:rPr>
              <w:t>Las franquicias, coaseguros obligatorios y demás formas de estipulación que conlleven asunción de parte de la pérdida por la Entidad asegurada no serán admisibles.</w:t>
            </w:r>
          </w:p>
          <w:p w14:paraId="0EBF8640" w14:textId="77777777" w:rsidR="003D5ECF" w:rsidRPr="002F5FB5" w:rsidRDefault="003D5ECF" w:rsidP="00DB1A22">
            <w:pPr>
              <w:pBdr>
                <w:top w:val="nil"/>
                <w:left w:val="nil"/>
                <w:bottom w:val="nil"/>
                <w:right w:val="nil"/>
                <w:between w:val="nil"/>
              </w:pBdr>
              <w:spacing w:before="8"/>
              <w:jc w:val="both"/>
              <w:rPr>
                <w:rFonts w:ascii="Arial" w:eastAsia="Arial" w:hAnsi="Arial" w:cs="Arial"/>
                <w:sz w:val="20"/>
                <w:szCs w:val="20"/>
              </w:rPr>
            </w:pPr>
          </w:p>
          <w:p w14:paraId="383ACA56" w14:textId="53573528" w:rsidR="003D5ECF" w:rsidRPr="002F5FB5" w:rsidRDefault="003D5ECF" w:rsidP="00DB1A22">
            <w:pPr>
              <w:pBdr>
                <w:top w:val="nil"/>
                <w:left w:val="nil"/>
                <w:bottom w:val="nil"/>
                <w:right w:val="nil"/>
                <w:between w:val="nil"/>
              </w:pBdr>
              <w:spacing w:before="1" w:line="244" w:lineRule="auto"/>
              <w:jc w:val="both"/>
              <w:rPr>
                <w:rFonts w:ascii="Arial" w:eastAsia="Arial" w:hAnsi="Arial" w:cs="Arial"/>
                <w:sz w:val="20"/>
                <w:szCs w:val="20"/>
              </w:rPr>
            </w:pPr>
            <w:r w:rsidRPr="002F5FB5">
              <w:rPr>
                <w:rFonts w:ascii="Arial" w:eastAsia="Arial" w:hAnsi="Arial" w:cs="Arial"/>
                <w:sz w:val="20"/>
                <w:szCs w:val="20"/>
              </w:rPr>
              <w:lastRenderedPageBreak/>
              <w:t xml:space="preserve">El Contratista deberá anexar el comprobante de pago de la prima del seguro de responsabilidad civil extracontractual. </w:t>
            </w:r>
          </w:p>
          <w:p w14:paraId="728941A3" w14:textId="7A761C55" w:rsidR="000771E9" w:rsidRPr="002F5FB5" w:rsidRDefault="000771E9" w:rsidP="00236D3F">
            <w:pPr>
              <w:pBdr>
                <w:top w:val="nil"/>
                <w:left w:val="nil"/>
                <w:bottom w:val="nil"/>
                <w:right w:val="nil"/>
                <w:between w:val="nil"/>
              </w:pBdr>
              <w:jc w:val="both"/>
              <w:rPr>
                <w:rFonts w:ascii="Arial" w:eastAsia="Arial" w:hAnsi="Arial" w:cs="Arial"/>
                <w:b/>
                <w:sz w:val="20"/>
                <w:szCs w:val="20"/>
              </w:rPr>
            </w:pPr>
          </w:p>
        </w:tc>
      </w:tr>
      <w:tr w:rsidR="00F72114" w:rsidRPr="002F5FB5" w14:paraId="03751FD1" w14:textId="77777777" w:rsidTr="00DB1A22">
        <w:trPr>
          <w:trHeight w:val="20"/>
        </w:trPr>
        <w:tc>
          <w:tcPr>
            <w:tcW w:w="9204" w:type="dxa"/>
            <w:tcBorders>
              <w:top w:val="single" w:sz="4" w:space="0" w:color="BFBFBF"/>
              <w:left w:val="single" w:sz="4" w:space="0" w:color="BFBFBF"/>
              <w:bottom w:val="single" w:sz="4" w:space="0" w:color="BFBFBF"/>
              <w:right w:val="single" w:sz="4" w:space="0" w:color="BFBFBF"/>
            </w:tcBorders>
          </w:tcPr>
          <w:p w14:paraId="3A98655B" w14:textId="32D1D333" w:rsidR="00B730BC" w:rsidRPr="002F5FB5" w:rsidRDefault="00B730BC" w:rsidP="00DB1A22">
            <w:pPr>
              <w:numPr>
                <w:ilvl w:val="0"/>
                <w:numId w:val="2"/>
              </w:numPr>
              <w:pBdr>
                <w:top w:val="nil"/>
                <w:left w:val="nil"/>
                <w:bottom w:val="nil"/>
                <w:right w:val="nil"/>
                <w:between w:val="nil"/>
              </w:pBdr>
              <w:ind w:left="447"/>
              <w:jc w:val="both"/>
              <w:rPr>
                <w:rFonts w:ascii="Arial" w:eastAsia="Arial" w:hAnsi="Arial" w:cs="Arial"/>
                <w:b/>
                <w:sz w:val="20"/>
                <w:szCs w:val="20"/>
              </w:rPr>
            </w:pPr>
            <w:r w:rsidRPr="002F5FB5">
              <w:rPr>
                <w:rFonts w:ascii="Arial" w:eastAsia="Arial" w:hAnsi="Arial" w:cs="Arial"/>
                <w:b/>
                <w:sz w:val="20"/>
                <w:szCs w:val="20"/>
              </w:rPr>
              <w:lastRenderedPageBreak/>
              <w:t>Interventoría</w:t>
            </w:r>
          </w:p>
        </w:tc>
      </w:tr>
      <w:tr w:rsidR="00F72114" w:rsidRPr="002F5FB5" w14:paraId="7A182819" w14:textId="77777777" w:rsidTr="00DB1A22">
        <w:trPr>
          <w:trHeight w:val="20"/>
        </w:trPr>
        <w:tc>
          <w:tcPr>
            <w:tcW w:w="9204" w:type="dxa"/>
            <w:tcBorders>
              <w:top w:val="single" w:sz="4" w:space="0" w:color="BFBFBF"/>
              <w:left w:val="single" w:sz="4" w:space="0" w:color="BFBFBF"/>
              <w:bottom w:val="single" w:sz="4" w:space="0" w:color="BFBFBF"/>
              <w:right w:val="single" w:sz="4" w:space="0" w:color="BFBFBF"/>
            </w:tcBorders>
          </w:tcPr>
          <w:p w14:paraId="67738C3D" w14:textId="77777777" w:rsidR="00B730BC" w:rsidRPr="002F5FB5" w:rsidRDefault="00B730BC" w:rsidP="00DB1A22">
            <w:pPr>
              <w:ind w:left="720"/>
              <w:jc w:val="both"/>
              <w:rPr>
                <w:rFonts w:ascii="Arial" w:hAnsi="Arial" w:cs="Arial"/>
                <w:b/>
                <w:sz w:val="20"/>
                <w:szCs w:val="20"/>
              </w:rPr>
            </w:pPr>
          </w:p>
          <w:p w14:paraId="321E0069" w14:textId="1825E30E" w:rsidR="004744ED" w:rsidRPr="002F5FB5" w:rsidRDefault="004744ED" w:rsidP="00DB1A22">
            <w:pPr>
              <w:jc w:val="both"/>
              <w:rPr>
                <w:rFonts w:ascii="Arial" w:hAnsi="Arial" w:cs="Arial"/>
                <w:sz w:val="20"/>
                <w:szCs w:val="20"/>
              </w:rPr>
            </w:pPr>
            <w:r w:rsidRPr="002F5FB5">
              <w:rPr>
                <w:rFonts w:ascii="Arial" w:hAnsi="Arial" w:cs="Arial"/>
                <w:sz w:val="20"/>
                <w:szCs w:val="20"/>
              </w:rPr>
              <w:t xml:space="preserve">En vista de que la entidad cuenta con profesionales </w:t>
            </w:r>
            <w:r w:rsidR="000B43E8" w:rsidRPr="002F5FB5">
              <w:rPr>
                <w:rFonts w:ascii="Arial" w:hAnsi="Arial" w:cs="Arial"/>
                <w:sz w:val="20"/>
                <w:szCs w:val="20"/>
              </w:rPr>
              <w:t>idóneos</w:t>
            </w:r>
            <w:r w:rsidRPr="002F5FB5">
              <w:rPr>
                <w:rFonts w:ascii="Arial" w:hAnsi="Arial" w:cs="Arial"/>
                <w:sz w:val="20"/>
                <w:szCs w:val="20"/>
              </w:rPr>
              <w:t>, capacitados y con experiencia suficiente para apoyar el seguimiento y recib</w:t>
            </w:r>
            <w:r w:rsidR="006400F0" w:rsidRPr="002F5FB5">
              <w:rPr>
                <w:rFonts w:ascii="Arial" w:hAnsi="Arial" w:cs="Arial"/>
                <w:sz w:val="20"/>
                <w:szCs w:val="20"/>
              </w:rPr>
              <w:t>o de</w:t>
            </w:r>
            <w:r w:rsidRPr="002F5FB5">
              <w:rPr>
                <w:rFonts w:ascii="Arial" w:hAnsi="Arial" w:cs="Arial"/>
                <w:sz w:val="20"/>
                <w:szCs w:val="20"/>
              </w:rPr>
              <w:t xml:space="preserve"> las obras producto del presente proceso, la </w:t>
            </w:r>
            <w:r w:rsidR="006400F0" w:rsidRPr="002F5FB5">
              <w:rPr>
                <w:rFonts w:ascii="Arial" w:hAnsi="Arial" w:cs="Arial"/>
                <w:sz w:val="20"/>
                <w:szCs w:val="20"/>
              </w:rPr>
              <w:t>vigilancia y control del contrato, se realizará a través de la figura de supervisión, considerando además que NO es un proceso de selección llevado por licitación pública, como es la exigencia de la norma para contratar interventoría</w:t>
            </w:r>
            <w:r w:rsidR="00840E28" w:rsidRPr="002F5FB5">
              <w:rPr>
                <w:rFonts w:ascii="Arial" w:hAnsi="Arial" w:cs="Arial"/>
                <w:sz w:val="20"/>
                <w:szCs w:val="20"/>
              </w:rPr>
              <w:t>.</w:t>
            </w:r>
          </w:p>
          <w:p w14:paraId="0C8E784B" w14:textId="77777777" w:rsidR="00B41C32" w:rsidRPr="002F5FB5" w:rsidRDefault="00B41C32" w:rsidP="00DB1A22">
            <w:pPr>
              <w:jc w:val="both"/>
              <w:rPr>
                <w:rFonts w:ascii="Arial" w:hAnsi="Arial" w:cs="Arial"/>
                <w:sz w:val="20"/>
                <w:szCs w:val="20"/>
              </w:rPr>
            </w:pPr>
          </w:p>
          <w:p w14:paraId="67A018F7" w14:textId="54B1A71B" w:rsidR="00B730BC" w:rsidRPr="002F5FB5" w:rsidRDefault="006400F0" w:rsidP="00DB1A22">
            <w:pPr>
              <w:jc w:val="both"/>
              <w:rPr>
                <w:rFonts w:ascii="Arial" w:hAnsi="Arial" w:cs="Arial"/>
                <w:sz w:val="20"/>
                <w:szCs w:val="20"/>
              </w:rPr>
            </w:pPr>
            <w:r w:rsidRPr="002F5FB5">
              <w:rPr>
                <w:rFonts w:ascii="Arial" w:hAnsi="Arial" w:cs="Arial"/>
                <w:sz w:val="20"/>
                <w:szCs w:val="20"/>
              </w:rPr>
              <w:t xml:space="preserve">Por ende, </w:t>
            </w:r>
            <w:r w:rsidR="00122B50" w:rsidRPr="002F5FB5">
              <w:rPr>
                <w:rFonts w:ascii="Arial" w:hAnsi="Arial" w:cs="Arial"/>
                <w:sz w:val="20"/>
                <w:szCs w:val="20"/>
              </w:rPr>
              <w:t>la Supervisión será ejercida por el Subdirector Técnico de Parques, quien atenderá el seguimiento técnico, administrativo, financiero, contable y jurídico que sobre el cumplimiento del objeto del contrato, no obstante se podrá contratar personal de apoyo a través de contratos de prestación de servicios, sin que esto implique que se traslade la supervisión del contrato a un contratista.</w:t>
            </w:r>
          </w:p>
          <w:p w14:paraId="23D9EAF9" w14:textId="4CED0700" w:rsidR="00122B50" w:rsidRPr="002F5FB5" w:rsidRDefault="00122B50" w:rsidP="00DB1A22">
            <w:pPr>
              <w:jc w:val="both"/>
              <w:rPr>
                <w:rFonts w:ascii="Arial" w:hAnsi="Arial" w:cs="Arial"/>
                <w:sz w:val="20"/>
                <w:szCs w:val="20"/>
              </w:rPr>
            </w:pPr>
          </w:p>
        </w:tc>
      </w:tr>
      <w:tr w:rsidR="00F72114" w:rsidRPr="002F5FB5" w14:paraId="1D8D387A" w14:textId="77777777" w:rsidTr="00DB1A22">
        <w:trPr>
          <w:trHeight w:val="20"/>
        </w:trPr>
        <w:tc>
          <w:tcPr>
            <w:tcW w:w="9204" w:type="dxa"/>
            <w:tcBorders>
              <w:top w:val="single" w:sz="4" w:space="0" w:color="BFBFBF"/>
              <w:left w:val="single" w:sz="4" w:space="0" w:color="BFBFBF"/>
              <w:bottom w:val="single" w:sz="4" w:space="0" w:color="BFBFBF"/>
              <w:right w:val="single" w:sz="4" w:space="0" w:color="BFBFBF"/>
            </w:tcBorders>
          </w:tcPr>
          <w:p w14:paraId="19A65811" w14:textId="626DDA1A" w:rsidR="00B730BC" w:rsidRPr="002F5FB5" w:rsidRDefault="00B730BC" w:rsidP="00DB1A22">
            <w:pPr>
              <w:pStyle w:val="Prrafodelista"/>
              <w:numPr>
                <w:ilvl w:val="0"/>
                <w:numId w:val="2"/>
              </w:numPr>
              <w:ind w:left="447"/>
              <w:jc w:val="both"/>
              <w:rPr>
                <w:rFonts w:ascii="Arial" w:eastAsia="Arial" w:hAnsi="Arial" w:cs="Arial"/>
                <w:b/>
                <w:sz w:val="20"/>
                <w:szCs w:val="20"/>
              </w:rPr>
            </w:pPr>
            <w:r w:rsidRPr="002F5FB5">
              <w:rPr>
                <w:rFonts w:ascii="Arial" w:eastAsia="Arial" w:hAnsi="Arial" w:cs="Arial"/>
                <w:b/>
                <w:sz w:val="20"/>
                <w:szCs w:val="20"/>
              </w:rPr>
              <w:t>Matriz de Riesgos</w:t>
            </w:r>
          </w:p>
        </w:tc>
      </w:tr>
      <w:tr w:rsidR="00F72114" w:rsidRPr="002F5FB5" w14:paraId="1D749013" w14:textId="77777777" w:rsidTr="00DB1A22">
        <w:trPr>
          <w:trHeight w:val="20"/>
        </w:trPr>
        <w:tc>
          <w:tcPr>
            <w:tcW w:w="9204" w:type="dxa"/>
            <w:tcBorders>
              <w:top w:val="single" w:sz="4" w:space="0" w:color="BFBFBF"/>
              <w:left w:val="single" w:sz="4" w:space="0" w:color="BFBFBF"/>
              <w:bottom w:val="single" w:sz="4" w:space="0" w:color="BFBFBF"/>
              <w:right w:val="single" w:sz="4" w:space="0" w:color="BFBFBF"/>
            </w:tcBorders>
          </w:tcPr>
          <w:p w14:paraId="396165F1" w14:textId="732F997C" w:rsidR="00B730BC" w:rsidRPr="002F5FB5" w:rsidRDefault="00B730BC" w:rsidP="00DB1A22">
            <w:pPr>
              <w:pStyle w:val="Textoindependiente"/>
              <w:spacing w:before="211"/>
              <w:ind w:right="31"/>
              <w:jc w:val="both"/>
              <w:rPr>
                <w:sz w:val="20"/>
                <w:szCs w:val="20"/>
              </w:rPr>
            </w:pPr>
            <w:r w:rsidRPr="002F5FB5">
              <w:rPr>
                <w:sz w:val="20"/>
                <w:szCs w:val="20"/>
              </w:rPr>
              <w:t xml:space="preserve">La tipificación, estimación y asignación de riesgos se encuentran contenidas en el documento Anexo “MATRIZ DE RIESGOS”, el cual hace parte integral del presente </w:t>
            </w:r>
            <w:r w:rsidR="00EF7F3F" w:rsidRPr="002F5FB5">
              <w:rPr>
                <w:sz w:val="20"/>
                <w:szCs w:val="20"/>
              </w:rPr>
              <w:t>documento</w:t>
            </w:r>
            <w:r w:rsidRPr="002F5FB5">
              <w:rPr>
                <w:sz w:val="20"/>
                <w:szCs w:val="20"/>
              </w:rPr>
              <w:t xml:space="preserve"> y contrato a celebrar.</w:t>
            </w:r>
          </w:p>
          <w:p w14:paraId="4C16B041" w14:textId="77777777" w:rsidR="00B730BC" w:rsidRPr="002F5FB5" w:rsidRDefault="00B730BC" w:rsidP="00DB1A22">
            <w:pPr>
              <w:ind w:left="720"/>
              <w:jc w:val="both"/>
              <w:rPr>
                <w:rFonts w:ascii="Arial" w:eastAsia="Arial" w:hAnsi="Arial" w:cs="Arial"/>
                <w:b/>
                <w:sz w:val="20"/>
                <w:szCs w:val="20"/>
                <w:lang w:val="es-ES"/>
              </w:rPr>
            </w:pPr>
          </w:p>
        </w:tc>
      </w:tr>
      <w:tr w:rsidR="00F72114" w:rsidRPr="002F5FB5" w14:paraId="15B9578D" w14:textId="77777777" w:rsidTr="00DB1A22">
        <w:trPr>
          <w:trHeight w:val="20"/>
        </w:trPr>
        <w:tc>
          <w:tcPr>
            <w:tcW w:w="9204" w:type="dxa"/>
            <w:tcBorders>
              <w:top w:val="single" w:sz="4" w:space="0" w:color="BFBFBF"/>
              <w:left w:val="single" w:sz="4" w:space="0" w:color="BFBFBF"/>
              <w:bottom w:val="single" w:sz="4" w:space="0" w:color="BFBFBF"/>
              <w:right w:val="single" w:sz="4" w:space="0" w:color="BFBFBF"/>
            </w:tcBorders>
          </w:tcPr>
          <w:p w14:paraId="588231B2" w14:textId="46A3D8D1" w:rsidR="00B730BC" w:rsidRPr="002F5FB5" w:rsidRDefault="00B730BC" w:rsidP="00DB1A22">
            <w:pPr>
              <w:pStyle w:val="Prrafodelista"/>
              <w:numPr>
                <w:ilvl w:val="0"/>
                <w:numId w:val="2"/>
              </w:numPr>
              <w:ind w:left="447"/>
              <w:jc w:val="both"/>
              <w:rPr>
                <w:rFonts w:ascii="Arial" w:eastAsia="Arial" w:hAnsi="Arial" w:cs="Arial"/>
                <w:b/>
                <w:sz w:val="20"/>
                <w:szCs w:val="20"/>
              </w:rPr>
            </w:pPr>
            <w:r w:rsidRPr="002F5FB5">
              <w:rPr>
                <w:rFonts w:ascii="Arial" w:eastAsia="Arial" w:hAnsi="Arial" w:cs="Arial"/>
                <w:b/>
                <w:sz w:val="20"/>
                <w:szCs w:val="20"/>
              </w:rPr>
              <w:t>Cuadro de costos</w:t>
            </w:r>
          </w:p>
        </w:tc>
      </w:tr>
      <w:tr w:rsidR="00F72114" w:rsidRPr="002F5FB5" w14:paraId="14563C18" w14:textId="77777777" w:rsidTr="00DB1A22">
        <w:trPr>
          <w:trHeight w:val="20"/>
        </w:trPr>
        <w:tc>
          <w:tcPr>
            <w:tcW w:w="9204" w:type="dxa"/>
            <w:tcBorders>
              <w:top w:val="single" w:sz="4" w:space="0" w:color="BFBFBF"/>
              <w:left w:val="single" w:sz="4" w:space="0" w:color="BFBFBF"/>
              <w:bottom w:val="single" w:sz="4" w:space="0" w:color="BFBFBF"/>
              <w:right w:val="single" w:sz="4" w:space="0" w:color="BFBFBF"/>
            </w:tcBorders>
          </w:tcPr>
          <w:p w14:paraId="45C7C2A1" w14:textId="77777777" w:rsidR="00B730BC" w:rsidRPr="002F5FB5" w:rsidRDefault="00B730BC" w:rsidP="00DB1A22">
            <w:pPr>
              <w:jc w:val="both"/>
              <w:rPr>
                <w:rFonts w:ascii="Arial" w:eastAsia="Arial" w:hAnsi="Arial" w:cs="Arial"/>
                <w:bCs/>
                <w:sz w:val="20"/>
                <w:szCs w:val="20"/>
              </w:rPr>
            </w:pPr>
          </w:p>
          <w:p w14:paraId="516B16CB" w14:textId="4698E1AF" w:rsidR="00B730BC" w:rsidRPr="002F5FB5" w:rsidRDefault="00B624C7" w:rsidP="00DB1A22">
            <w:pPr>
              <w:jc w:val="both"/>
              <w:rPr>
                <w:rFonts w:ascii="Arial" w:eastAsia="Arial" w:hAnsi="Arial" w:cs="Arial"/>
                <w:b/>
                <w:sz w:val="20"/>
                <w:szCs w:val="20"/>
              </w:rPr>
            </w:pPr>
            <w:r w:rsidRPr="002F5FB5">
              <w:rPr>
                <w:rFonts w:ascii="Arial" w:eastAsia="Arial" w:hAnsi="Arial" w:cs="Arial"/>
                <w:bCs/>
                <w:sz w:val="20"/>
                <w:szCs w:val="20"/>
              </w:rPr>
              <w:t>Se anexa a la presente - cuadro de costos y presupuesto.</w:t>
            </w:r>
          </w:p>
        </w:tc>
      </w:tr>
    </w:tbl>
    <w:p w14:paraId="0BC73887" w14:textId="77777777" w:rsidR="00EE5EBE" w:rsidRPr="002F5FB5" w:rsidRDefault="00EE5EBE">
      <w:pPr>
        <w:jc w:val="both"/>
        <w:rPr>
          <w:rFonts w:ascii="Arial" w:eastAsia="Arial" w:hAnsi="Arial" w:cs="Arial"/>
          <w:b/>
          <w:sz w:val="20"/>
          <w:szCs w:val="20"/>
        </w:rPr>
      </w:pPr>
    </w:p>
    <w:p w14:paraId="74D046D1" w14:textId="089E51EF" w:rsidR="00EE5EBE" w:rsidRPr="002F5FB5" w:rsidRDefault="00EE5EBE">
      <w:pPr>
        <w:jc w:val="both"/>
        <w:rPr>
          <w:rFonts w:ascii="Arial" w:eastAsia="Arial" w:hAnsi="Arial" w:cs="Arial"/>
          <w:b/>
          <w:sz w:val="20"/>
          <w:szCs w:val="20"/>
        </w:rPr>
      </w:pPr>
    </w:p>
    <w:p w14:paraId="5AF5B3B5" w14:textId="187F9555" w:rsidR="00232867" w:rsidRPr="002F5FB5" w:rsidRDefault="00232867" w:rsidP="00232867">
      <w:pPr>
        <w:jc w:val="both"/>
        <w:rPr>
          <w:rFonts w:ascii="Arial" w:eastAsia="Arial" w:hAnsi="Arial" w:cs="Arial"/>
          <w:b/>
          <w:sz w:val="20"/>
          <w:szCs w:val="20"/>
        </w:rPr>
      </w:pPr>
    </w:p>
    <w:p w14:paraId="1EFC0DEF" w14:textId="6DBCC95C" w:rsidR="00232867" w:rsidRPr="002F5FB5" w:rsidRDefault="00232867" w:rsidP="00232867">
      <w:pPr>
        <w:rPr>
          <w:rFonts w:ascii="Arial" w:eastAsia="Arial" w:hAnsi="Arial" w:cs="Arial"/>
          <w:b/>
          <w:sz w:val="20"/>
          <w:szCs w:val="20"/>
        </w:rPr>
      </w:pPr>
      <w:r w:rsidRPr="002F5FB5">
        <w:rPr>
          <w:rFonts w:ascii="Arial" w:eastAsia="Arial" w:hAnsi="Arial" w:cs="Arial"/>
          <w:b/>
          <w:sz w:val="20"/>
          <w:szCs w:val="20"/>
        </w:rPr>
        <w:t>Firma</w:t>
      </w:r>
    </w:p>
    <w:p w14:paraId="46AF41DF" w14:textId="15B8B0FA" w:rsidR="00232867" w:rsidRPr="002F5FB5" w:rsidRDefault="00232867" w:rsidP="00232867">
      <w:pPr>
        <w:rPr>
          <w:rFonts w:ascii="Arial" w:eastAsia="Arial" w:hAnsi="Arial" w:cs="Arial"/>
          <w:b/>
          <w:sz w:val="20"/>
          <w:szCs w:val="20"/>
        </w:rPr>
      </w:pPr>
    </w:p>
    <w:p w14:paraId="4C7EDCC1" w14:textId="12338473" w:rsidR="00232867" w:rsidRPr="002F5FB5" w:rsidRDefault="00232867" w:rsidP="00232867">
      <w:pPr>
        <w:jc w:val="both"/>
        <w:rPr>
          <w:rFonts w:ascii="Arial" w:eastAsia="Arial" w:hAnsi="Arial" w:cs="Arial"/>
          <w:b/>
          <w:sz w:val="20"/>
          <w:szCs w:val="20"/>
        </w:rPr>
      </w:pPr>
    </w:p>
    <w:p w14:paraId="39E7C2A9" w14:textId="2CC09F2F" w:rsidR="00232867" w:rsidRPr="002F5FB5" w:rsidRDefault="00232867" w:rsidP="00232867">
      <w:pPr>
        <w:jc w:val="both"/>
        <w:rPr>
          <w:rFonts w:ascii="Arial" w:eastAsia="Arial" w:hAnsi="Arial" w:cs="Arial"/>
          <w:b/>
          <w:sz w:val="20"/>
          <w:szCs w:val="20"/>
        </w:rPr>
      </w:pPr>
      <w:r w:rsidRPr="002F5FB5">
        <w:rPr>
          <w:rFonts w:ascii="Arial" w:eastAsia="Arial" w:hAnsi="Arial" w:cs="Arial"/>
          <w:b/>
          <w:sz w:val="20"/>
          <w:szCs w:val="20"/>
        </w:rPr>
        <w:t>_____________________________________________</w:t>
      </w:r>
    </w:p>
    <w:p w14:paraId="0B23B27A" w14:textId="77777777" w:rsidR="00232867" w:rsidRPr="002F5FB5" w:rsidRDefault="00232867" w:rsidP="00232867">
      <w:pPr>
        <w:jc w:val="both"/>
        <w:rPr>
          <w:rFonts w:ascii="Arial" w:eastAsia="Arial" w:hAnsi="Arial" w:cs="Arial"/>
          <w:b/>
          <w:sz w:val="20"/>
          <w:szCs w:val="20"/>
        </w:rPr>
      </w:pPr>
      <w:r w:rsidRPr="002F5FB5">
        <w:rPr>
          <w:rFonts w:ascii="Arial" w:eastAsia="Arial" w:hAnsi="Arial" w:cs="Arial"/>
          <w:b/>
          <w:sz w:val="20"/>
          <w:szCs w:val="20"/>
        </w:rPr>
        <w:t>RODRIGO ALBERTO MANRIQUE FORERO</w:t>
      </w:r>
    </w:p>
    <w:p w14:paraId="7382A711" w14:textId="77777777" w:rsidR="00232867" w:rsidRPr="002F5FB5" w:rsidRDefault="00232867" w:rsidP="00232867">
      <w:pPr>
        <w:jc w:val="both"/>
        <w:rPr>
          <w:rFonts w:ascii="Arial" w:eastAsia="Arial" w:hAnsi="Arial" w:cs="Arial"/>
          <w:bCs/>
          <w:sz w:val="20"/>
          <w:szCs w:val="20"/>
        </w:rPr>
      </w:pPr>
      <w:r w:rsidRPr="002F5FB5">
        <w:rPr>
          <w:rFonts w:ascii="Arial" w:eastAsia="Arial" w:hAnsi="Arial" w:cs="Arial"/>
          <w:bCs/>
          <w:sz w:val="20"/>
          <w:szCs w:val="20"/>
        </w:rPr>
        <w:t>Subdirector Técnico de Parques</w:t>
      </w:r>
    </w:p>
    <w:p w14:paraId="76503294" w14:textId="0427E4C6" w:rsidR="00232867" w:rsidRPr="002F5FB5" w:rsidRDefault="00232867" w:rsidP="00232867">
      <w:pPr>
        <w:rPr>
          <w:rFonts w:ascii="Arial" w:eastAsia="Arial" w:hAnsi="Arial" w:cs="Arial"/>
          <w:b/>
          <w:sz w:val="20"/>
          <w:szCs w:val="20"/>
        </w:rPr>
      </w:pPr>
    </w:p>
    <w:p w14:paraId="7DB15E42" w14:textId="0CF3093A" w:rsidR="00232867" w:rsidRPr="002F5FB5" w:rsidRDefault="00232867" w:rsidP="00232867">
      <w:pPr>
        <w:jc w:val="both"/>
        <w:rPr>
          <w:rFonts w:ascii="Arial" w:eastAsia="Arial" w:hAnsi="Arial" w:cs="Arial"/>
          <w:bCs/>
          <w:sz w:val="20"/>
          <w:szCs w:val="20"/>
        </w:rPr>
      </w:pPr>
    </w:p>
    <w:p w14:paraId="187A0BFB" w14:textId="6BEEF451" w:rsidR="00232867" w:rsidRPr="002F5FB5" w:rsidRDefault="00232867" w:rsidP="00232867">
      <w:pPr>
        <w:jc w:val="both"/>
        <w:rPr>
          <w:rFonts w:ascii="Arial" w:eastAsia="Arial" w:hAnsi="Arial" w:cs="Arial"/>
          <w:bCs/>
          <w:sz w:val="16"/>
          <w:szCs w:val="16"/>
        </w:rPr>
      </w:pPr>
      <w:r w:rsidRPr="002F5FB5">
        <w:rPr>
          <w:rFonts w:ascii="Arial" w:eastAsia="Arial" w:hAnsi="Arial" w:cs="Arial"/>
          <w:bCs/>
          <w:sz w:val="16"/>
          <w:szCs w:val="16"/>
        </w:rPr>
        <w:t xml:space="preserve">Revisó: </w:t>
      </w:r>
      <w:r w:rsidR="00633783" w:rsidRPr="002F5FB5">
        <w:rPr>
          <w:rFonts w:ascii="Arial" w:eastAsia="Arial" w:hAnsi="Arial" w:cs="Arial"/>
          <w:bCs/>
          <w:sz w:val="16"/>
          <w:szCs w:val="16"/>
        </w:rPr>
        <w:t xml:space="preserve">Dr. </w:t>
      </w:r>
      <w:r w:rsidRPr="002F5FB5">
        <w:rPr>
          <w:rFonts w:ascii="Arial" w:eastAsia="Arial" w:hAnsi="Arial" w:cs="Arial"/>
          <w:bCs/>
          <w:sz w:val="16"/>
          <w:szCs w:val="16"/>
        </w:rPr>
        <w:t>Andrés</w:t>
      </w:r>
      <w:r w:rsidR="00D858D1" w:rsidRPr="002F5FB5">
        <w:rPr>
          <w:rFonts w:ascii="Arial" w:eastAsia="Arial" w:hAnsi="Arial" w:cs="Arial"/>
          <w:bCs/>
          <w:sz w:val="16"/>
          <w:szCs w:val="16"/>
        </w:rPr>
        <w:t xml:space="preserve"> </w:t>
      </w:r>
      <w:proofErr w:type="spellStart"/>
      <w:r w:rsidR="00D858D1" w:rsidRPr="002F5FB5">
        <w:rPr>
          <w:rFonts w:ascii="Arial" w:eastAsia="Arial" w:hAnsi="Arial" w:cs="Arial"/>
          <w:bCs/>
          <w:sz w:val="16"/>
          <w:szCs w:val="16"/>
        </w:rPr>
        <w:t>Capera</w:t>
      </w:r>
      <w:proofErr w:type="spellEnd"/>
      <w:r w:rsidR="00D858D1" w:rsidRPr="002F5FB5">
        <w:rPr>
          <w:rFonts w:ascii="Arial" w:eastAsia="Arial" w:hAnsi="Arial" w:cs="Arial"/>
          <w:bCs/>
          <w:sz w:val="16"/>
          <w:szCs w:val="16"/>
        </w:rPr>
        <w:t xml:space="preserve"> </w:t>
      </w:r>
      <w:r w:rsidR="004053D9" w:rsidRPr="002F5FB5">
        <w:rPr>
          <w:rFonts w:ascii="Arial" w:eastAsia="Arial" w:hAnsi="Arial" w:cs="Arial"/>
          <w:bCs/>
          <w:sz w:val="16"/>
          <w:szCs w:val="16"/>
        </w:rPr>
        <w:t xml:space="preserve">Sánchez </w:t>
      </w:r>
      <w:r w:rsidRPr="002F5FB5">
        <w:rPr>
          <w:rFonts w:ascii="Arial" w:eastAsia="Arial" w:hAnsi="Arial" w:cs="Arial"/>
          <w:bCs/>
          <w:sz w:val="16"/>
          <w:szCs w:val="16"/>
        </w:rPr>
        <w:t>– Abogado Subdirección Técnica de Parques</w:t>
      </w:r>
    </w:p>
    <w:p w14:paraId="2005695D" w14:textId="635286FA" w:rsidR="00EE5EBE" w:rsidRPr="00F72114" w:rsidRDefault="00232867" w:rsidP="002529D4">
      <w:pPr>
        <w:jc w:val="both"/>
        <w:rPr>
          <w:rFonts w:ascii="Arial" w:eastAsia="Arial" w:hAnsi="Arial" w:cs="Arial"/>
          <w:b/>
          <w:sz w:val="16"/>
          <w:szCs w:val="16"/>
        </w:rPr>
      </w:pPr>
      <w:r w:rsidRPr="002F5FB5">
        <w:rPr>
          <w:rFonts w:ascii="Arial" w:eastAsia="Arial" w:hAnsi="Arial" w:cs="Arial"/>
          <w:bCs/>
          <w:sz w:val="16"/>
          <w:szCs w:val="16"/>
        </w:rPr>
        <w:t>Proyectó: Arq. Andrea Ariza Rodríguez – Contratista – Subdirección Técnica de Parques</w:t>
      </w:r>
    </w:p>
    <w:sectPr w:rsidR="00EE5EBE" w:rsidRPr="00F72114" w:rsidSect="00B730BC">
      <w:headerReference w:type="even" r:id="rId13"/>
      <w:headerReference w:type="default" r:id="rId14"/>
      <w:footerReference w:type="default" r:id="rId15"/>
      <w:pgSz w:w="12242" w:h="15842"/>
      <w:pgMar w:top="1366" w:right="1327" w:bottom="1702"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170C8" w14:textId="77777777" w:rsidR="000F04D0" w:rsidRDefault="000F04D0">
      <w:r>
        <w:separator/>
      </w:r>
    </w:p>
  </w:endnote>
  <w:endnote w:type="continuationSeparator" w:id="0">
    <w:p w14:paraId="565A2B9A" w14:textId="77777777" w:rsidR="000F04D0" w:rsidRDefault="000F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MT">
    <w:altName w:val="Arial"/>
    <w:panose1 w:val="020B0604020202020204"/>
    <w:charset w:val="01"/>
    <w:family w:val="swiss"/>
    <w:pitch w:val="variable"/>
  </w:font>
  <w:font w:name="Noto Sans Symbols">
    <w:altName w:val="Calibri"/>
    <w:panose1 w:val="020B0604020202020204"/>
    <w:charset w:val="00"/>
    <w:family w:val="auto"/>
    <w:pitch w:val="default"/>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ork Sans">
    <w:panose1 w:val="00000000000000000000"/>
    <w:charset w:val="4D"/>
    <w:family w:val="auto"/>
    <w:pitch w:val="variable"/>
    <w:sig w:usb0="A00000FF" w:usb1="5000E07B" w:usb2="00000000" w:usb3="00000000" w:csb0="00000193"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91154" w14:textId="5E4AA2B8" w:rsidR="00EE5EBE" w:rsidRDefault="00CD7D12">
    <w:pPr>
      <w:pBdr>
        <w:top w:val="nil"/>
        <w:left w:val="nil"/>
        <w:bottom w:val="nil"/>
        <w:right w:val="nil"/>
        <w:between w:val="nil"/>
      </w:pBdr>
      <w:tabs>
        <w:tab w:val="center" w:pos="4252"/>
        <w:tab w:val="right" w:pos="8504"/>
      </w:tabs>
      <w:jc w:val="right"/>
      <w:rPr>
        <w:rFonts w:ascii="Arial" w:eastAsia="Arial" w:hAnsi="Arial" w:cs="Arial"/>
        <w:color w:val="000000"/>
        <w:sz w:val="18"/>
        <w:szCs w:val="18"/>
      </w:rPr>
    </w:pPr>
    <w:r>
      <w:rPr>
        <w:rFonts w:ascii="Arial" w:eastAsia="Arial" w:hAnsi="Arial" w:cs="Arial"/>
        <w:color w:val="000000"/>
        <w:sz w:val="18"/>
        <w:szCs w:val="18"/>
      </w:rPr>
      <w:t>ADQUISICIÓN DE BIENES Y SERVICIOS – V</w:t>
    </w:r>
    <w:r w:rsidR="00554C07">
      <w:rPr>
        <w:rFonts w:ascii="Arial" w:eastAsia="Arial" w:hAnsi="Arial" w:cs="Arial"/>
        <w:color w:val="000000"/>
        <w:sz w:val="18"/>
        <w:szCs w:val="18"/>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BACAD" w14:textId="77777777" w:rsidR="000F04D0" w:rsidRDefault="000F04D0">
      <w:r>
        <w:separator/>
      </w:r>
    </w:p>
  </w:footnote>
  <w:footnote w:type="continuationSeparator" w:id="0">
    <w:p w14:paraId="325A9243" w14:textId="77777777" w:rsidR="000F04D0" w:rsidRDefault="000F04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7EBF4" w14:textId="77777777" w:rsidR="00EE5EBE" w:rsidRDefault="00CD7D12">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3B53F311" w14:textId="77777777" w:rsidR="00EE5EBE" w:rsidRDefault="00EE5EBE">
    <w:pPr>
      <w:pBdr>
        <w:top w:val="nil"/>
        <w:left w:val="nil"/>
        <w:bottom w:val="nil"/>
        <w:right w:val="nil"/>
        <w:between w:val="nil"/>
      </w:pBdr>
      <w:tabs>
        <w:tab w:val="center" w:pos="4252"/>
        <w:tab w:val="right" w:pos="8504"/>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DE83" w14:textId="77777777" w:rsidR="00EE5EBE" w:rsidRDefault="00CD7D12">
    <w:pPr>
      <w:pStyle w:val="Ttulo1"/>
      <w:rPr>
        <w:rFonts w:ascii="Arial" w:eastAsia="Arial" w:hAnsi="Arial" w:cs="Arial"/>
        <w:b w:val="0"/>
        <w:sz w:val="24"/>
        <w:szCs w:val="24"/>
      </w:rPr>
    </w:pPr>
    <w:r>
      <w:rPr>
        <w:noProof/>
      </w:rPr>
      <w:drawing>
        <wp:anchor distT="0" distB="0" distL="114300" distR="114300" simplePos="0" relativeHeight="251658240" behindDoc="0" locked="0" layoutInCell="1" hidden="0" allowOverlap="1" wp14:anchorId="63876C4A" wp14:editId="50A4543F">
          <wp:simplePos x="0" y="0"/>
          <wp:positionH relativeFrom="column">
            <wp:posOffset>2377440</wp:posOffset>
          </wp:positionH>
          <wp:positionV relativeFrom="paragraph">
            <wp:posOffset>-57150</wp:posOffset>
          </wp:positionV>
          <wp:extent cx="1019175" cy="641350"/>
          <wp:effectExtent l="0" t="0" r="9525" b="6350"/>
          <wp:wrapSquare wrapText="bothSides" distT="0" distB="0" distL="114300" distR="114300"/>
          <wp:docPr id="443835229" name="image1.png" descr="Un dibujo con letras&#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0" name="image1.png" descr="Un dibujo con letras&#10;&#10;Descripción generada automáticamente con confianza media"/>
                  <pic:cNvPicPr preferRelativeResize="0"/>
                </pic:nvPicPr>
                <pic:blipFill>
                  <a:blip r:embed="rId1"/>
                  <a:srcRect/>
                  <a:stretch>
                    <a:fillRect/>
                  </a:stretch>
                </pic:blipFill>
                <pic:spPr>
                  <a:xfrm>
                    <a:off x="0" y="0"/>
                    <a:ext cx="1019175" cy="641350"/>
                  </a:xfrm>
                  <a:prstGeom prst="rect">
                    <a:avLst/>
                  </a:prstGeom>
                  <a:ln/>
                </pic:spPr>
              </pic:pic>
            </a:graphicData>
          </a:graphic>
          <wp14:sizeRelH relativeFrom="margin">
            <wp14:pctWidth>0</wp14:pctWidth>
          </wp14:sizeRelH>
        </wp:anchor>
      </w:drawing>
    </w:r>
  </w:p>
  <w:p w14:paraId="4B97F752" w14:textId="77777777" w:rsidR="00EE5EBE" w:rsidRDefault="00EE5EBE">
    <w:pPr>
      <w:jc w:val="center"/>
      <w:rPr>
        <w:rFonts w:ascii="Arial" w:eastAsia="Arial" w:hAnsi="Arial" w:cs="Arial"/>
        <w:sz w:val="22"/>
        <w:szCs w:val="22"/>
      </w:rPr>
    </w:pPr>
  </w:p>
  <w:p w14:paraId="1FF7D351" w14:textId="77777777" w:rsidR="00EE5EBE" w:rsidRDefault="00EE5EBE">
    <w:pPr>
      <w:jc w:val="center"/>
      <w:rPr>
        <w:rFonts w:ascii="Arial" w:eastAsia="Arial" w:hAnsi="Arial" w:cs="Arial"/>
        <w:sz w:val="22"/>
        <w:szCs w:val="22"/>
      </w:rPr>
    </w:pPr>
  </w:p>
  <w:p w14:paraId="01728BB1" w14:textId="77777777" w:rsidR="00EE5EBE" w:rsidRDefault="00EE5EBE">
    <w:pPr>
      <w:jc w:val="center"/>
      <w:rPr>
        <w:rFonts w:ascii="Arial" w:eastAsia="Arial" w:hAnsi="Arial" w:cs="Arial"/>
        <w:sz w:val="22"/>
        <w:szCs w:val="22"/>
      </w:rPr>
    </w:pPr>
  </w:p>
  <w:p w14:paraId="2265C0CC" w14:textId="77777777" w:rsidR="00EE5EBE" w:rsidRDefault="00CD7D12">
    <w:pPr>
      <w:jc w:val="center"/>
      <w:rPr>
        <w:rFonts w:ascii="Arial" w:eastAsia="Arial" w:hAnsi="Arial" w:cs="Arial"/>
        <w:b/>
        <w:sz w:val="22"/>
        <w:szCs w:val="22"/>
      </w:rPr>
    </w:pPr>
    <w:r>
      <w:rPr>
        <w:rFonts w:ascii="Arial" w:eastAsia="Arial" w:hAnsi="Arial" w:cs="Arial"/>
        <w:b/>
        <w:sz w:val="22"/>
        <w:szCs w:val="22"/>
      </w:rPr>
      <w:t>FICHA TÉCNICA PROCESOS DE OBRA O CONSULTORIA</w:t>
    </w:r>
  </w:p>
  <w:p w14:paraId="34A20E21" w14:textId="77777777" w:rsidR="00EE5EBE" w:rsidRDefault="00EE5EBE">
    <w:pPr>
      <w:jc w:val="center"/>
      <w:rPr>
        <w:rFonts w:ascii="Arial" w:eastAsia="Arial" w:hAnsi="Arial"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23063"/>
    <w:multiLevelType w:val="hybridMultilevel"/>
    <w:tmpl w:val="F9D04070"/>
    <w:lvl w:ilvl="0" w:tplc="6002AEC4">
      <w:numFmt w:val="bullet"/>
      <w:lvlText w:val="●"/>
      <w:lvlJc w:val="left"/>
      <w:pPr>
        <w:ind w:left="110" w:hanging="470"/>
      </w:pPr>
      <w:rPr>
        <w:rFonts w:ascii="Times New Roman" w:eastAsia="Times New Roman" w:hAnsi="Times New Roman" w:cs="Times New Roman" w:hint="default"/>
        <w:w w:val="101"/>
        <w:sz w:val="18"/>
        <w:szCs w:val="18"/>
        <w:lang w:val="es-ES" w:eastAsia="en-US" w:bidi="ar-SA"/>
      </w:rPr>
    </w:lvl>
    <w:lvl w:ilvl="1" w:tplc="3C445ADE">
      <w:numFmt w:val="bullet"/>
      <w:lvlText w:val="•"/>
      <w:lvlJc w:val="left"/>
      <w:pPr>
        <w:ind w:left="774" w:hanging="470"/>
      </w:pPr>
      <w:rPr>
        <w:rFonts w:hint="default"/>
        <w:lang w:val="es-ES" w:eastAsia="en-US" w:bidi="ar-SA"/>
      </w:rPr>
    </w:lvl>
    <w:lvl w:ilvl="2" w:tplc="69C2CA82">
      <w:numFmt w:val="bullet"/>
      <w:lvlText w:val="•"/>
      <w:lvlJc w:val="left"/>
      <w:pPr>
        <w:ind w:left="1428" w:hanging="470"/>
      </w:pPr>
      <w:rPr>
        <w:rFonts w:hint="default"/>
        <w:lang w:val="es-ES" w:eastAsia="en-US" w:bidi="ar-SA"/>
      </w:rPr>
    </w:lvl>
    <w:lvl w:ilvl="3" w:tplc="714AC622">
      <w:numFmt w:val="bullet"/>
      <w:lvlText w:val="•"/>
      <w:lvlJc w:val="left"/>
      <w:pPr>
        <w:ind w:left="2082" w:hanging="470"/>
      </w:pPr>
      <w:rPr>
        <w:rFonts w:hint="default"/>
        <w:lang w:val="es-ES" w:eastAsia="en-US" w:bidi="ar-SA"/>
      </w:rPr>
    </w:lvl>
    <w:lvl w:ilvl="4" w:tplc="A6A495F0">
      <w:numFmt w:val="bullet"/>
      <w:lvlText w:val="•"/>
      <w:lvlJc w:val="left"/>
      <w:pPr>
        <w:ind w:left="2736" w:hanging="470"/>
      </w:pPr>
      <w:rPr>
        <w:rFonts w:hint="default"/>
        <w:lang w:val="es-ES" w:eastAsia="en-US" w:bidi="ar-SA"/>
      </w:rPr>
    </w:lvl>
    <w:lvl w:ilvl="5" w:tplc="C4C090B6">
      <w:numFmt w:val="bullet"/>
      <w:lvlText w:val="•"/>
      <w:lvlJc w:val="left"/>
      <w:pPr>
        <w:ind w:left="3391" w:hanging="470"/>
      </w:pPr>
      <w:rPr>
        <w:rFonts w:hint="default"/>
        <w:lang w:val="es-ES" w:eastAsia="en-US" w:bidi="ar-SA"/>
      </w:rPr>
    </w:lvl>
    <w:lvl w:ilvl="6" w:tplc="38EAF788">
      <w:numFmt w:val="bullet"/>
      <w:lvlText w:val="•"/>
      <w:lvlJc w:val="left"/>
      <w:pPr>
        <w:ind w:left="4045" w:hanging="470"/>
      </w:pPr>
      <w:rPr>
        <w:rFonts w:hint="default"/>
        <w:lang w:val="es-ES" w:eastAsia="en-US" w:bidi="ar-SA"/>
      </w:rPr>
    </w:lvl>
    <w:lvl w:ilvl="7" w:tplc="E07ED624">
      <w:numFmt w:val="bullet"/>
      <w:lvlText w:val="•"/>
      <w:lvlJc w:val="left"/>
      <w:pPr>
        <w:ind w:left="4699" w:hanging="470"/>
      </w:pPr>
      <w:rPr>
        <w:rFonts w:hint="default"/>
        <w:lang w:val="es-ES" w:eastAsia="en-US" w:bidi="ar-SA"/>
      </w:rPr>
    </w:lvl>
    <w:lvl w:ilvl="8" w:tplc="A62C7DA2">
      <w:numFmt w:val="bullet"/>
      <w:lvlText w:val="•"/>
      <w:lvlJc w:val="left"/>
      <w:pPr>
        <w:ind w:left="5353" w:hanging="470"/>
      </w:pPr>
      <w:rPr>
        <w:rFonts w:hint="default"/>
        <w:lang w:val="es-ES" w:eastAsia="en-US" w:bidi="ar-SA"/>
      </w:rPr>
    </w:lvl>
  </w:abstractNum>
  <w:abstractNum w:abstractNumId="1" w15:restartNumberingAfterBreak="0">
    <w:nsid w:val="00974FED"/>
    <w:multiLevelType w:val="hybridMultilevel"/>
    <w:tmpl w:val="17B270D8"/>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0C3338"/>
    <w:multiLevelType w:val="multilevel"/>
    <w:tmpl w:val="632E7950"/>
    <w:lvl w:ilvl="0">
      <w:start w:val="5"/>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905244A"/>
    <w:multiLevelType w:val="hybridMultilevel"/>
    <w:tmpl w:val="85D82ABA"/>
    <w:lvl w:ilvl="0" w:tplc="240A0001">
      <w:start w:val="1"/>
      <w:numFmt w:val="bullet"/>
      <w:lvlText w:val=""/>
      <w:lvlJc w:val="left"/>
      <w:pPr>
        <w:ind w:left="720" w:hanging="360"/>
      </w:pPr>
      <w:rPr>
        <w:rFonts w:ascii="Symbol" w:hAnsi="Symbol" w:hint="default"/>
      </w:rPr>
    </w:lvl>
    <w:lvl w:ilvl="1" w:tplc="F19A64A0">
      <w:start w:val="2"/>
      <w:numFmt w:val="bullet"/>
      <w:lvlText w:val="•"/>
      <w:lvlJc w:val="left"/>
      <w:pPr>
        <w:ind w:left="1785" w:hanging="705"/>
      </w:pPr>
      <w:rPr>
        <w:rFonts w:ascii="Arial" w:eastAsia="Times New Roman"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D180A66"/>
    <w:multiLevelType w:val="hybridMultilevel"/>
    <w:tmpl w:val="8096864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3871A4"/>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6" w15:restartNumberingAfterBreak="0">
    <w:nsid w:val="10704927"/>
    <w:multiLevelType w:val="multilevel"/>
    <w:tmpl w:val="FBAA43E0"/>
    <w:lvl w:ilvl="0">
      <w:start w:val="5"/>
      <w:numFmt w:val="decimal"/>
      <w:lvlText w:val="%1"/>
      <w:lvlJc w:val="left"/>
      <w:pPr>
        <w:ind w:left="1050" w:hanging="720"/>
      </w:pPr>
      <w:rPr>
        <w:rFonts w:hint="default"/>
        <w:lang w:val="es-ES" w:eastAsia="en-US" w:bidi="ar-SA"/>
      </w:rPr>
    </w:lvl>
    <w:lvl w:ilvl="1">
      <w:start w:val="2"/>
      <w:numFmt w:val="decimal"/>
      <w:lvlText w:val="%1.%2."/>
      <w:lvlJc w:val="left"/>
      <w:pPr>
        <w:ind w:left="1050" w:hanging="720"/>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050" w:hanging="720"/>
      </w:pPr>
      <w:rPr>
        <w:rFonts w:ascii="Arial" w:eastAsia="Arial" w:hAnsi="Arial" w:cs="Arial" w:hint="default"/>
        <w:b/>
        <w:bCs/>
        <w:spacing w:val="-1"/>
        <w:w w:val="100"/>
        <w:sz w:val="22"/>
        <w:szCs w:val="22"/>
        <w:lang w:val="es-ES" w:eastAsia="en-US" w:bidi="ar-SA"/>
      </w:rPr>
    </w:lvl>
    <w:lvl w:ilvl="3">
      <w:start w:val="1"/>
      <w:numFmt w:val="upperLetter"/>
      <w:lvlText w:val="%4."/>
      <w:lvlJc w:val="left"/>
      <w:pPr>
        <w:ind w:left="1050" w:hanging="360"/>
      </w:pPr>
      <w:rPr>
        <w:rFonts w:ascii="Arial MT" w:eastAsia="Arial MT" w:hAnsi="Arial MT" w:cs="Arial MT" w:hint="default"/>
        <w:spacing w:val="-1"/>
        <w:w w:val="100"/>
        <w:sz w:val="22"/>
        <w:szCs w:val="22"/>
        <w:lang w:val="es-ES" w:eastAsia="en-US" w:bidi="ar-SA"/>
      </w:rPr>
    </w:lvl>
    <w:lvl w:ilvl="4">
      <w:start w:val="1"/>
      <w:numFmt w:val="lowerRoman"/>
      <w:lvlText w:val="(%5)"/>
      <w:lvlJc w:val="left"/>
      <w:pPr>
        <w:ind w:left="1759" w:hanging="360"/>
      </w:pPr>
      <w:rPr>
        <w:rFonts w:ascii="Arial MT" w:eastAsia="Arial MT" w:hAnsi="Arial MT" w:cs="Arial MT" w:hint="default"/>
        <w:spacing w:val="-1"/>
        <w:w w:val="100"/>
        <w:sz w:val="22"/>
        <w:szCs w:val="22"/>
        <w:lang w:val="es-ES" w:eastAsia="en-US" w:bidi="ar-SA"/>
      </w:rPr>
    </w:lvl>
    <w:lvl w:ilvl="5">
      <w:numFmt w:val="bullet"/>
      <w:lvlText w:val="•"/>
      <w:lvlJc w:val="left"/>
      <w:pPr>
        <w:ind w:left="4340" w:hanging="360"/>
      </w:pPr>
      <w:rPr>
        <w:rFonts w:hint="default"/>
        <w:lang w:val="es-ES" w:eastAsia="en-US" w:bidi="ar-SA"/>
      </w:rPr>
    </w:lvl>
    <w:lvl w:ilvl="6">
      <w:numFmt w:val="bullet"/>
      <w:lvlText w:val="•"/>
      <w:lvlJc w:val="left"/>
      <w:pPr>
        <w:ind w:left="5440" w:hanging="360"/>
      </w:pPr>
      <w:rPr>
        <w:rFonts w:hint="default"/>
        <w:lang w:val="es-ES" w:eastAsia="en-US" w:bidi="ar-SA"/>
      </w:rPr>
    </w:lvl>
    <w:lvl w:ilvl="7">
      <w:numFmt w:val="bullet"/>
      <w:lvlText w:val="•"/>
      <w:lvlJc w:val="left"/>
      <w:pPr>
        <w:ind w:left="6540" w:hanging="360"/>
      </w:pPr>
      <w:rPr>
        <w:rFonts w:hint="default"/>
        <w:lang w:val="es-ES" w:eastAsia="en-US" w:bidi="ar-SA"/>
      </w:rPr>
    </w:lvl>
    <w:lvl w:ilvl="8">
      <w:numFmt w:val="bullet"/>
      <w:lvlText w:val="•"/>
      <w:lvlJc w:val="left"/>
      <w:pPr>
        <w:ind w:left="7640" w:hanging="360"/>
      </w:pPr>
      <w:rPr>
        <w:rFonts w:hint="default"/>
        <w:lang w:val="es-ES" w:eastAsia="en-US" w:bidi="ar-SA"/>
      </w:rPr>
    </w:lvl>
  </w:abstractNum>
  <w:abstractNum w:abstractNumId="7" w15:restartNumberingAfterBreak="0">
    <w:nsid w:val="10DB66D3"/>
    <w:multiLevelType w:val="multilevel"/>
    <w:tmpl w:val="D8AE1186"/>
    <w:lvl w:ilvl="0">
      <w:start w:val="1"/>
      <w:numFmt w:val="decimal"/>
      <w:pStyle w:val="Estilo1"/>
      <w:lvlText w:val="%1."/>
      <w:lvlJc w:val="left"/>
      <w:pPr>
        <w:ind w:left="720" w:hanging="360"/>
      </w:pPr>
      <w:rPr>
        <w:b/>
        <w:bCs/>
      </w:rPr>
    </w:lvl>
    <w:lvl w:ilvl="1">
      <w:start w:val="1"/>
      <w:numFmt w:val="decimal"/>
      <w:pStyle w:val="Estilo2"/>
      <w:isLgl/>
      <w:lvlText w:val="%1.%2"/>
      <w:lvlJc w:val="left"/>
      <w:pPr>
        <w:ind w:left="720" w:hanging="360"/>
      </w:pPr>
      <w:rPr>
        <w:rFonts w:ascii="Arial" w:hAnsi="Arial" w:cs="Arial" w:hint="default"/>
        <w:color w:val="auto"/>
        <w:sz w:val="22"/>
        <w:szCs w:val="22"/>
      </w:rPr>
    </w:lvl>
    <w:lvl w:ilvl="2">
      <w:start w:val="1"/>
      <w:numFmt w:val="decimal"/>
      <w:pStyle w:val="Estilo3"/>
      <w:isLgl/>
      <w:lvlText w:val="%1.%2.%3"/>
      <w:lvlJc w:val="left"/>
      <w:pPr>
        <w:ind w:left="1080" w:hanging="720"/>
      </w:pPr>
      <w:rPr>
        <w:color w:val="auto"/>
        <w:sz w:val="22"/>
        <w:szCs w:val="22"/>
        <w:lang w:val="es-CO"/>
      </w:rPr>
    </w:lvl>
    <w:lvl w:ilvl="3">
      <w:start w:val="1"/>
      <w:numFmt w:val="decimal"/>
      <w:isLgl/>
      <w:lvlText w:val="%1.%2.%3.%4"/>
      <w:lvlJc w:val="left"/>
      <w:pPr>
        <w:ind w:left="1080" w:hanging="720"/>
      </w:pPr>
      <w:rPr>
        <w:b/>
        <w:bCs/>
        <w:color w:val="auto"/>
        <w:sz w:val="22"/>
        <w:szCs w:val="22"/>
      </w:r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10E2574C"/>
    <w:multiLevelType w:val="hybridMultilevel"/>
    <w:tmpl w:val="77101136"/>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1BF7379"/>
    <w:multiLevelType w:val="hybridMultilevel"/>
    <w:tmpl w:val="8500F152"/>
    <w:lvl w:ilvl="0" w:tplc="6CD47634">
      <w:start w:val="1"/>
      <w:numFmt w:val="lowerLetter"/>
      <w:lvlText w:val="%1."/>
      <w:lvlJc w:val="left"/>
      <w:pPr>
        <w:ind w:left="1221" w:hanging="728"/>
      </w:pPr>
      <w:rPr>
        <w:rFonts w:ascii="Arial MT" w:eastAsia="Arial MT" w:hAnsi="Arial MT" w:cs="Arial MT" w:hint="default"/>
        <w:spacing w:val="-1"/>
        <w:w w:val="100"/>
        <w:sz w:val="22"/>
        <w:szCs w:val="22"/>
        <w:lang w:val="es-ES" w:eastAsia="en-US" w:bidi="ar-SA"/>
      </w:rPr>
    </w:lvl>
    <w:lvl w:ilvl="1" w:tplc="0CC6717C">
      <w:numFmt w:val="bullet"/>
      <w:lvlText w:val="•"/>
      <w:lvlJc w:val="left"/>
      <w:pPr>
        <w:ind w:left="2082" w:hanging="728"/>
      </w:pPr>
      <w:rPr>
        <w:rFonts w:hint="default"/>
        <w:lang w:val="es-ES" w:eastAsia="en-US" w:bidi="ar-SA"/>
      </w:rPr>
    </w:lvl>
    <w:lvl w:ilvl="2" w:tplc="37E0D9D0">
      <w:numFmt w:val="bullet"/>
      <w:lvlText w:val="•"/>
      <w:lvlJc w:val="left"/>
      <w:pPr>
        <w:ind w:left="2944" w:hanging="728"/>
      </w:pPr>
      <w:rPr>
        <w:rFonts w:hint="default"/>
        <w:lang w:val="es-ES" w:eastAsia="en-US" w:bidi="ar-SA"/>
      </w:rPr>
    </w:lvl>
    <w:lvl w:ilvl="3" w:tplc="9DA2BF5E">
      <w:numFmt w:val="bullet"/>
      <w:lvlText w:val="•"/>
      <w:lvlJc w:val="left"/>
      <w:pPr>
        <w:ind w:left="3806" w:hanging="728"/>
      </w:pPr>
      <w:rPr>
        <w:rFonts w:hint="default"/>
        <w:lang w:val="es-ES" w:eastAsia="en-US" w:bidi="ar-SA"/>
      </w:rPr>
    </w:lvl>
    <w:lvl w:ilvl="4" w:tplc="152C93F0">
      <w:numFmt w:val="bullet"/>
      <w:lvlText w:val="•"/>
      <w:lvlJc w:val="left"/>
      <w:pPr>
        <w:ind w:left="4668" w:hanging="728"/>
      </w:pPr>
      <w:rPr>
        <w:rFonts w:hint="default"/>
        <w:lang w:val="es-ES" w:eastAsia="en-US" w:bidi="ar-SA"/>
      </w:rPr>
    </w:lvl>
    <w:lvl w:ilvl="5" w:tplc="0D085216">
      <w:numFmt w:val="bullet"/>
      <w:lvlText w:val="•"/>
      <w:lvlJc w:val="left"/>
      <w:pPr>
        <w:ind w:left="5530" w:hanging="728"/>
      </w:pPr>
      <w:rPr>
        <w:rFonts w:hint="default"/>
        <w:lang w:val="es-ES" w:eastAsia="en-US" w:bidi="ar-SA"/>
      </w:rPr>
    </w:lvl>
    <w:lvl w:ilvl="6" w:tplc="A4362358">
      <w:numFmt w:val="bullet"/>
      <w:lvlText w:val="•"/>
      <w:lvlJc w:val="left"/>
      <w:pPr>
        <w:ind w:left="6392" w:hanging="728"/>
      </w:pPr>
      <w:rPr>
        <w:rFonts w:hint="default"/>
        <w:lang w:val="es-ES" w:eastAsia="en-US" w:bidi="ar-SA"/>
      </w:rPr>
    </w:lvl>
    <w:lvl w:ilvl="7" w:tplc="310CF9DC">
      <w:numFmt w:val="bullet"/>
      <w:lvlText w:val="•"/>
      <w:lvlJc w:val="left"/>
      <w:pPr>
        <w:ind w:left="7254" w:hanging="728"/>
      </w:pPr>
      <w:rPr>
        <w:rFonts w:hint="default"/>
        <w:lang w:val="es-ES" w:eastAsia="en-US" w:bidi="ar-SA"/>
      </w:rPr>
    </w:lvl>
    <w:lvl w:ilvl="8" w:tplc="22AEB79A">
      <w:numFmt w:val="bullet"/>
      <w:lvlText w:val="•"/>
      <w:lvlJc w:val="left"/>
      <w:pPr>
        <w:ind w:left="8116" w:hanging="728"/>
      </w:pPr>
      <w:rPr>
        <w:rFonts w:hint="default"/>
        <w:lang w:val="es-ES" w:eastAsia="en-US" w:bidi="ar-SA"/>
      </w:rPr>
    </w:lvl>
  </w:abstractNum>
  <w:abstractNum w:abstractNumId="10" w15:restartNumberingAfterBreak="0">
    <w:nsid w:val="1243550E"/>
    <w:multiLevelType w:val="hybridMultilevel"/>
    <w:tmpl w:val="6B54E36C"/>
    <w:lvl w:ilvl="0" w:tplc="62282A26">
      <w:numFmt w:val="bullet"/>
      <w:lvlText w:val="●"/>
      <w:lvlJc w:val="left"/>
      <w:pPr>
        <w:ind w:left="580" w:hanging="360"/>
      </w:pPr>
      <w:rPr>
        <w:rFonts w:ascii="Times New Roman" w:eastAsia="Times New Roman" w:hAnsi="Times New Roman" w:cs="Times New Roman" w:hint="default"/>
        <w:w w:val="101"/>
        <w:sz w:val="18"/>
        <w:szCs w:val="18"/>
        <w:lang w:val="es-ES" w:eastAsia="en-US" w:bidi="ar-SA"/>
      </w:rPr>
    </w:lvl>
    <w:lvl w:ilvl="1" w:tplc="4EC8A922">
      <w:numFmt w:val="bullet"/>
      <w:lvlText w:val="•"/>
      <w:lvlJc w:val="left"/>
      <w:pPr>
        <w:ind w:left="1261" w:hanging="360"/>
      </w:pPr>
      <w:rPr>
        <w:rFonts w:hint="default"/>
        <w:lang w:val="es-ES" w:eastAsia="en-US" w:bidi="ar-SA"/>
      </w:rPr>
    </w:lvl>
    <w:lvl w:ilvl="2" w:tplc="EACEA76C">
      <w:numFmt w:val="bullet"/>
      <w:lvlText w:val="•"/>
      <w:lvlJc w:val="left"/>
      <w:pPr>
        <w:ind w:left="1942" w:hanging="360"/>
      </w:pPr>
      <w:rPr>
        <w:rFonts w:hint="default"/>
        <w:lang w:val="es-ES" w:eastAsia="en-US" w:bidi="ar-SA"/>
      </w:rPr>
    </w:lvl>
    <w:lvl w:ilvl="3" w:tplc="61B6F0D8">
      <w:numFmt w:val="bullet"/>
      <w:lvlText w:val="•"/>
      <w:lvlJc w:val="left"/>
      <w:pPr>
        <w:ind w:left="2623" w:hanging="360"/>
      </w:pPr>
      <w:rPr>
        <w:rFonts w:hint="default"/>
        <w:lang w:val="es-ES" w:eastAsia="en-US" w:bidi="ar-SA"/>
      </w:rPr>
    </w:lvl>
    <w:lvl w:ilvl="4" w:tplc="2F88E3A8">
      <w:numFmt w:val="bullet"/>
      <w:lvlText w:val="•"/>
      <w:lvlJc w:val="left"/>
      <w:pPr>
        <w:ind w:left="3304" w:hanging="360"/>
      </w:pPr>
      <w:rPr>
        <w:rFonts w:hint="default"/>
        <w:lang w:val="es-ES" w:eastAsia="en-US" w:bidi="ar-SA"/>
      </w:rPr>
    </w:lvl>
    <w:lvl w:ilvl="5" w:tplc="4B568B04">
      <w:numFmt w:val="bullet"/>
      <w:lvlText w:val="•"/>
      <w:lvlJc w:val="left"/>
      <w:pPr>
        <w:ind w:left="3986" w:hanging="360"/>
      </w:pPr>
      <w:rPr>
        <w:rFonts w:hint="default"/>
        <w:lang w:val="es-ES" w:eastAsia="en-US" w:bidi="ar-SA"/>
      </w:rPr>
    </w:lvl>
    <w:lvl w:ilvl="6" w:tplc="8266EA52">
      <w:numFmt w:val="bullet"/>
      <w:lvlText w:val="•"/>
      <w:lvlJc w:val="left"/>
      <w:pPr>
        <w:ind w:left="4667" w:hanging="360"/>
      </w:pPr>
      <w:rPr>
        <w:rFonts w:hint="default"/>
        <w:lang w:val="es-ES" w:eastAsia="en-US" w:bidi="ar-SA"/>
      </w:rPr>
    </w:lvl>
    <w:lvl w:ilvl="7" w:tplc="EF5AE2C4">
      <w:numFmt w:val="bullet"/>
      <w:lvlText w:val="•"/>
      <w:lvlJc w:val="left"/>
      <w:pPr>
        <w:ind w:left="5348" w:hanging="360"/>
      </w:pPr>
      <w:rPr>
        <w:rFonts w:hint="default"/>
        <w:lang w:val="es-ES" w:eastAsia="en-US" w:bidi="ar-SA"/>
      </w:rPr>
    </w:lvl>
    <w:lvl w:ilvl="8" w:tplc="FA2E4002">
      <w:numFmt w:val="bullet"/>
      <w:lvlText w:val="•"/>
      <w:lvlJc w:val="left"/>
      <w:pPr>
        <w:ind w:left="6029" w:hanging="360"/>
      </w:pPr>
      <w:rPr>
        <w:rFonts w:hint="default"/>
        <w:lang w:val="es-ES" w:eastAsia="en-US" w:bidi="ar-SA"/>
      </w:rPr>
    </w:lvl>
  </w:abstractNum>
  <w:abstractNum w:abstractNumId="11" w15:restartNumberingAfterBreak="0">
    <w:nsid w:val="12A57F4E"/>
    <w:multiLevelType w:val="multilevel"/>
    <w:tmpl w:val="6960F7A6"/>
    <w:lvl w:ilvl="0">
      <w:start w:val="1"/>
      <w:numFmt w:val="decimal"/>
      <w:lvlText w:val="%1."/>
      <w:lvlJc w:val="left"/>
      <w:pPr>
        <w:ind w:left="720" w:hanging="360"/>
      </w:pPr>
      <w:rPr>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5853306"/>
    <w:multiLevelType w:val="hybridMultilevel"/>
    <w:tmpl w:val="66A67A32"/>
    <w:lvl w:ilvl="0" w:tplc="6FF21FF0">
      <w:start w:val="1"/>
      <w:numFmt w:val="upperRoman"/>
      <w:lvlText w:val="%1."/>
      <w:lvlJc w:val="left"/>
      <w:pPr>
        <w:ind w:left="1050" w:hanging="483"/>
        <w:jc w:val="right"/>
      </w:pPr>
      <w:rPr>
        <w:rFonts w:ascii="Arial MT" w:eastAsia="Arial MT" w:hAnsi="Arial MT" w:cs="Arial MT" w:hint="default"/>
        <w:spacing w:val="-1"/>
        <w:w w:val="100"/>
        <w:sz w:val="22"/>
        <w:szCs w:val="22"/>
        <w:lang w:val="es-ES" w:eastAsia="en-US" w:bidi="ar-SA"/>
      </w:rPr>
    </w:lvl>
    <w:lvl w:ilvl="1" w:tplc="B0401A28">
      <w:numFmt w:val="bullet"/>
      <w:lvlText w:val="•"/>
      <w:lvlJc w:val="left"/>
      <w:pPr>
        <w:ind w:left="1938" w:hanging="483"/>
      </w:pPr>
      <w:rPr>
        <w:rFonts w:hint="default"/>
        <w:lang w:val="es-ES" w:eastAsia="en-US" w:bidi="ar-SA"/>
      </w:rPr>
    </w:lvl>
    <w:lvl w:ilvl="2" w:tplc="B42C688A">
      <w:numFmt w:val="bullet"/>
      <w:lvlText w:val="•"/>
      <w:lvlJc w:val="left"/>
      <w:pPr>
        <w:ind w:left="2816" w:hanging="483"/>
      </w:pPr>
      <w:rPr>
        <w:rFonts w:hint="default"/>
        <w:lang w:val="es-ES" w:eastAsia="en-US" w:bidi="ar-SA"/>
      </w:rPr>
    </w:lvl>
    <w:lvl w:ilvl="3" w:tplc="14CC2504">
      <w:numFmt w:val="bullet"/>
      <w:lvlText w:val="•"/>
      <w:lvlJc w:val="left"/>
      <w:pPr>
        <w:ind w:left="3694" w:hanging="483"/>
      </w:pPr>
      <w:rPr>
        <w:rFonts w:hint="default"/>
        <w:lang w:val="es-ES" w:eastAsia="en-US" w:bidi="ar-SA"/>
      </w:rPr>
    </w:lvl>
    <w:lvl w:ilvl="4" w:tplc="508C9E64">
      <w:numFmt w:val="bullet"/>
      <w:lvlText w:val="•"/>
      <w:lvlJc w:val="left"/>
      <w:pPr>
        <w:ind w:left="4572" w:hanging="483"/>
      </w:pPr>
      <w:rPr>
        <w:rFonts w:hint="default"/>
        <w:lang w:val="es-ES" w:eastAsia="en-US" w:bidi="ar-SA"/>
      </w:rPr>
    </w:lvl>
    <w:lvl w:ilvl="5" w:tplc="E6F4C18C">
      <w:numFmt w:val="bullet"/>
      <w:lvlText w:val="•"/>
      <w:lvlJc w:val="left"/>
      <w:pPr>
        <w:ind w:left="5450" w:hanging="483"/>
      </w:pPr>
      <w:rPr>
        <w:rFonts w:hint="default"/>
        <w:lang w:val="es-ES" w:eastAsia="en-US" w:bidi="ar-SA"/>
      </w:rPr>
    </w:lvl>
    <w:lvl w:ilvl="6" w:tplc="C5BA1860">
      <w:numFmt w:val="bullet"/>
      <w:lvlText w:val="•"/>
      <w:lvlJc w:val="left"/>
      <w:pPr>
        <w:ind w:left="6328" w:hanging="483"/>
      </w:pPr>
      <w:rPr>
        <w:rFonts w:hint="default"/>
        <w:lang w:val="es-ES" w:eastAsia="en-US" w:bidi="ar-SA"/>
      </w:rPr>
    </w:lvl>
    <w:lvl w:ilvl="7" w:tplc="7AEC3EB4">
      <w:numFmt w:val="bullet"/>
      <w:lvlText w:val="•"/>
      <w:lvlJc w:val="left"/>
      <w:pPr>
        <w:ind w:left="7206" w:hanging="483"/>
      </w:pPr>
      <w:rPr>
        <w:rFonts w:hint="default"/>
        <w:lang w:val="es-ES" w:eastAsia="en-US" w:bidi="ar-SA"/>
      </w:rPr>
    </w:lvl>
    <w:lvl w:ilvl="8" w:tplc="DB746F22">
      <w:numFmt w:val="bullet"/>
      <w:lvlText w:val="•"/>
      <w:lvlJc w:val="left"/>
      <w:pPr>
        <w:ind w:left="8084" w:hanging="483"/>
      </w:pPr>
      <w:rPr>
        <w:rFonts w:hint="default"/>
        <w:lang w:val="es-ES" w:eastAsia="en-US" w:bidi="ar-SA"/>
      </w:rPr>
    </w:lvl>
  </w:abstractNum>
  <w:abstractNum w:abstractNumId="13" w15:restartNumberingAfterBreak="0">
    <w:nsid w:val="19975ED9"/>
    <w:multiLevelType w:val="hybridMultilevel"/>
    <w:tmpl w:val="E4B69600"/>
    <w:lvl w:ilvl="0" w:tplc="0772EB7C">
      <w:numFmt w:val="bullet"/>
      <w:lvlText w:val="●"/>
      <w:lvlJc w:val="left"/>
      <w:pPr>
        <w:ind w:left="1050" w:hanging="360"/>
      </w:pPr>
      <w:rPr>
        <w:rFonts w:ascii="Times New Roman" w:eastAsia="Times New Roman" w:hAnsi="Times New Roman" w:cs="Times New Roman" w:hint="default"/>
        <w:w w:val="100"/>
        <w:sz w:val="22"/>
        <w:szCs w:val="22"/>
        <w:lang w:val="es-ES" w:eastAsia="en-US" w:bidi="ar-SA"/>
      </w:rPr>
    </w:lvl>
    <w:lvl w:ilvl="1" w:tplc="87FAE28C">
      <w:numFmt w:val="bullet"/>
      <w:lvlText w:val="•"/>
      <w:lvlJc w:val="left"/>
      <w:pPr>
        <w:ind w:left="1938" w:hanging="360"/>
      </w:pPr>
      <w:rPr>
        <w:rFonts w:hint="default"/>
        <w:lang w:val="es-ES" w:eastAsia="en-US" w:bidi="ar-SA"/>
      </w:rPr>
    </w:lvl>
    <w:lvl w:ilvl="2" w:tplc="A70E348A">
      <w:numFmt w:val="bullet"/>
      <w:lvlText w:val="•"/>
      <w:lvlJc w:val="left"/>
      <w:pPr>
        <w:ind w:left="2816" w:hanging="360"/>
      </w:pPr>
      <w:rPr>
        <w:rFonts w:hint="default"/>
        <w:lang w:val="es-ES" w:eastAsia="en-US" w:bidi="ar-SA"/>
      </w:rPr>
    </w:lvl>
    <w:lvl w:ilvl="3" w:tplc="1FE01876">
      <w:numFmt w:val="bullet"/>
      <w:lvlText w:val="•"/>
      <w:lvlJc w:val="left"/>
      <w:pPr>
        <w:ind w:left="3694" w:hanging="360"/>
      </w:pPr>
      <w:rPr>
        <w:rFonts w:hint="default"/>
        <w:lang w:val="es-ES" w:eastAsia="en-US" w:bidi="ar-SA"/>
      </w:rPr>
    </w:lvl>
    <w:lvl w:ilvl="4" w:tplc="D3423C96">
      <w:numFmt w:val="bullet"/>
      <w:lvlText w:val="•"/>
      <w:lvlJc w:val="left"/>
      <w:pPr>
        <w:ind w:left="4572" w:hanging="360"/>
      </w:pPr>
      <w:rPr>
        <w:rFonts w:hint="default"/>
        <w:lang w:val="es-ES" w:eastAsia="en-US" w:bidi="ar-SA"/>
      </w:rPr>
    </w:lvl>
    <w:lvl w:ilvl="5" w:tplc="9126FF92">
      <w:numFmt w:val="bullet"/>
      <w:lvlText w:val="•"/>
      <w:lvlJc w:val="left"/>
      <w:pPr>
        <w:ind w:left="5450" w:hanging="360"/>
      </w:pPr>
      <w:rPr>
        <w:rFonts w:hint="default"/>
        <w:lang w:val="es-ES" w:eastAsia="en-US" w:bidi="ar-SA"/>
      </w:rPr>
    </w:lvl>
    <w:lvl w:ilvl="6" w:tplc="19A07AFC">
      <w:numFmt w:val="bullet"/>
      <w:lvlText w:val="•"/>
      <w:lvlJc w:val="left"/>
      <w:pPr>
        <w:ind w:left="6328" w:hanging="360"/>
      </w:pPr>
      <w:rPr>
        <w:rFonts w:hint="default"/>
        <w:lang w:val="es-ES" w:eastAsia="en-US" w:bidi="ar-SA"/>
      </w:rPr>
    </w:lvl>
    <w:lvl w:ilvl="7" w:tplc="A4EC76EA">
      <w:numFmt w:val="bullet"/>
      <w:lvlText w:val="•"/>
      <w:lvlJc w:val="left"/>
      <w:pPr>
        <w:ind w:left="7206" w:hanging="360"/>
      </w:pPr>
      <w:rPr>
        <w:rFonts w:hint="default"/>
        <w:lang w:val="es-ES" w:eastAsia="en-US" w:bidi="ar-SA"/>
      </w:rPr>
    </w:lvl>
    <w:lvl w:ilvl="8" w:tplc="4C444C40">
      <w:numFmt w:val="bullet"/>
      <w:lvlText w:val="•"/>
      <w:lvlJc w:val="left"/>
      <w:pPr>
        <w:ind w:left="8084" w:hanging="360"/>
      </w:pPr>
      <w:rPr>
        <w:rFonts w:hint="default"/>
        <w:lang w:val="es-ES" w:eastAsia="en-US" w:bidi="ar-SA"/>
      </w:rPr>
    </w:lvl>
  </w:abstractNum>
  <w:abstractNum w:abstractNumId="14" w15:restartNumberingAfterBreak="0">
    <w:nsid w:val="1CC562F5"/>
    <w:multiLevelType w:val="multilevel"/>
    <w:tmpl w:val="7C869A22"/>
    <w:lvl w:ilvl="0">
      <w:start w:val="5"/>
      <w:numFmt w:val="decimal"/>
      <w:lvlText w:val="%1"/>
      <w:lvlJc w:val="left"/>
      <w:pPr>
        <w:ind w:left="1050" w:hanging="720"/>
      </w:pPr>
      <w:rPr>
        <w:rFonts w:hint="default"/>
        <w:lang w:val="es-ES" w:eastAsia="en-US" w:bidi="ar-SA"/>
      </w:rPr>
    </w:lvl>
    <w:lvl w:ilvl="1">
      <w:start w:val="1"/>
      <w:numFmt w:val="decimal"/>
      <w:lvlText w:val="%1.%2."/>
      <w:lvlJc w:val="left"/>
      <w:pPr>
        <w:ind w:left="1050" w:hanging="720"/>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050" w:hanging="720"/>
      </w:pPr>
      <w:rPr>
        <w:rFonts w:ascii="Arial" w:eastAsia="Arial" w:hAnsi="Arial" w:cs="Arial" w:hint="default"/>
        <w:b/>
        <w:bCs/>
        <w:spacing w:val="-1"/>
        <w:w w:val="100"/>
        <w:sz w:val="22"/>
        <w:szCs w:val="22"/>
        <w:lang w:val="es-ES" w:eastAsia="en-US" w:bidi="ar-SA"/>
      </w:rPr>
    </w:lvl>
    <w:lvl w:ilvl="3">
      <w:numFmt w:val="bullet"/>
      <w:lvlText w:val="●"/>
      <w:lvlJc w:val="left"/>
      <w:pPr>
        <w:ind w:left="1476" w:hanging="360"/>
      </w:pPr>
      <w:rPr>
        <w:rFonts w:ascii="Times New Roman" w:eastAsia="Times New Roman" w:hAnsi="Times New Roman" w:cs="Times New Roman" w:hint="default"/>
        <w:w w:val="100"/>
        <w:sz w:val="22"/>
        <w:szCs w:val="22"/>
        <w:lang w:val="es-ES" w:eastAsia="en-US" w:bidi="ar-SA"/>
      </w:rPr>
    </w:lvl>
    <w:lvl w:ilvl="4">
      <w:numFmt w:val="bullet"/>
      <w:lvlText w:val="•"/>
      <w:lvlJc w:val="left"/>
      <w:pPr>
        <w:ind w:left="4266" w:hanging="360"/>
      </w:pPr>
      <w:rPr>
        <w:rFonts w:hint="default"/>
        <w:lang w:val="es-ES" w:eastAsia="en-US" w:bidi="ar-SA"/>
      </w:rPr>
    </w:lvl>
    <w:lvl w:ilvl="5">
      <w:numFmt w:val="bullet"/>
      <w:lvlText w:val="•"/>
      <w:lvlJc w:val="left"/>
      <w:pPr>
        <w:ind w:left="5195" w:hanging="360"/>
      </w:pPr>
      <w:rPr>
        <w:rFonts w:hint="default"/>
        <w:lang w:val="es-ES" w:eastAsia="en-US" w:bidi="ar-SA"/>
      </w:rPr>
    </w:lvl>
    <w:lvl w:ilvl="6">
      <w:numFmt w:val="bullet"/>
      <w:lvlText w:val="•"/>
      <w:lvlJc w:val="left"/>
      <w:pPr>
        <w:ind w:left="6124" w:hanging="360"/>
      </w:pPr>
      <w:rPr>
        <w:rFonts w:hint="default"/>
        <w:lang w:val="es-ES" w:eastAsia="en-US" w:bidi="ar-SA"/>
      </w:rPr>
    </w:lvl>
    <w:lvl w:ilvl="7">
      <w:numFmt w:val="bullet"/>
      <w:lvlText w:val="•"/>
      <w:lvlJc w:val="left"/>
      <w:pPr>
        <w:ind w:left="7053" w:hanging="360"/>
      </w:pPr>
      <w:rPr>
        <w:rFonts w:hint="default"/>
        <w:lang w:val="es-ES" w:eastAsia="en-US" w:bidi="ar-SA"/>
      </w:rPr>
    </w:lvl>
    <w:lvl w:ilvl="8">
      <w:numFmt w:val="bullet"/>
      <w:lvlText w:val="•"/>
      <w:lvlJc w:val="left"/>
      <w:pPr>
        <w:ind w:left="7982" w:hanging="360"/>
      </w:pPr>
      <w:rPr>
        <w:rFonts w:hint="default"/>
        <w:lang w:val="es-ES" w:eastAsia="en-US" w:bidi="ar-SA"/>
      </w:rPr>
    </w:lvl>
  </w:abstractNum>
  <w:abstractNum w:abstractNumId="15" w15:restartNumberingAfterBreak="0">
    <w:nsid w:val="1CDB2857"/>
    <w:multiLevelType w:val="multilevel"/>
    <w:tmpl w:val="9FA4DE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1DE92A40"/>
    <w:multiLevelType w:val="hybridMultilevel"/>
    <w:tmpl w:val="40CE78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20BD3A73"/>
    <w:multiLevelType w:val="hybridMultilevel"/>
    <w:tmpl w:val="FBC091C4"/>
    <w:lvl w:ilvl="0" w:tplc="7C9AA3F0">
      <w:numFmt w:val="bullet"/>
      <w:lvlText w:val="-"/>
      <w:lvlJc w:val="left"/>
      <w:pPr>
        <w:ind w:left="677" w:hanging="173"/>
      </w:pPr>
      <w:rPr>
        <w:rFonts w:ascii="Arial MT" w:eastAsia="Arial MT" w:hAnsi="Arial MT" w:cs="Arial MT" w:hint="default"/>
        <w:w w:val="100"/>
        <w:sz w:val="22"/>
        <w:szCs w:val="22"/>
        <w:lang w:val="es-ES" w:eastAsia="en-US" w:bidi="ar-SA"/>
      </w:rPr>
    </w:lvl>
    <w:lvl w:ilvl="1" w:tplc="C2EA4270">
      <w:numFmt w:val="bullet"/>
      <w:lvlText w:val="●"/>
      <w:lvlJc w:val="left"/>
      <w:pPr>
        <w:ind w:left="1397" w:hanging="360"/>
      </w:pPr>
      <w:rPr>
        <w:rFonts w:ascii="Times New Roman" w:eastAsia="Times New Roman" w:hAnsi="Times New Roman" w:cs="Times New Roman" w:hint="default"/>
        <w:w w:val="100"/>
        <w:sz w:val="22"/>
        <w:szCs w:val="22"/>
        <w:lang w:val="es-ES" w:eastAsia="en-US" w:bidi="ar-SA"/>
      </w:rPr>
    </w:lvl>
    <w:lvl w:ilvl="2" w:tplc="41887F4C">
      <w:numFmt w:val="bullet"/>
      <w:lvlText w:val="•"/>
      <w:lvlJc w:val="left"/>
      <w:pPr>
        <w:ind w:left="2382" w:hanging="360"/>
      </w:pPr>
      <w:rPr>
        <w:rFonts w:hint="default"/>
        <w:lang w:val="es-ES" w:eastAsia="en-US" w:bidi="ar-SA"/>
      </w:rPr>
    </w:lvl>
    <w:lvl w:ilvl="3" w:tplc="2B060C12">
      <w:numFmt w:val="bullet"/>
      <w:lvlText w:val="•"/>
      <w:lvlJc w:val="left"/>
      <w:pPr>
        <w:ind w:left="3358" w:hanging="360"/>
      </w:pPr>
      <w:rPr>
        <w:rFonts w:hint="default"/>
        <w:lang w:val="es-ES" w:eastAsia="en-US" w:bidi="ar-SA"/>
      </w:rPr>
    </w:lvl>
    <w:lvl w:ilvl="4" w:tplc="7D86224C">
      <w:numFmt w:val="bullet"/>
      <w:lvlText w:val="•"/>
      <w:lvlJc w:val="left"/>
      <w:pPr>
        <w:ind w:left="4333" w:hanging="360"/>
      </w:pPr>
      <w:rPr>
        <w:rFonts w:hint="default"/>
        <w:lang w:val="es-ES" w:eastAsia="en-US" w:bidi="ar-SA"/>
      </w:rPr>
    </w:lvl>
    <w:lvl w:ilvl="5" w:tplc="3920DCD0">
      <w:numFmt w:val="bullet"/>
      <w:lvlText w:val="•"/>
      <w:lvlJc w:val="left"/>
      <w:pPr>
        <w:ind w:left="5309" w:hanging="360"/>
      </w:pPr>
      <w:rPr>
        <w:rFonts w:hint="default"/>
        <w:lang w:val="es-ES" w:eastAsia="en-US" w:bidi="ar-SA"/>
      </w:rPr>
    </w:lvl>
    <w:lvl w:ilvl="6" w:tplc="D6CCF396">
      <w:numFmt w:val="bullet"/>
      <w:lvlText w:val="•"/>
      <w:lvlJc w:val="left"/>
      <w:pPr>
        <w:ind w:left="6284" w:hanging="360"/>
      </w:pPr>
      <w:rPr>
        <w:rFonts w:hint="default"/>
        <w:lang w:val="es-ES" w:eastAsia="en-US" w:bidi="ar-SA"/>
      </w:rPr>
    </w:lvl>
    <w:lvl w:ilvl="7" w:tplc="44D630DC">
      <w:numFmt w:val="bullet"/>
      <w:lvlText w:val="•"/>
      <w:lvlJc w:val="left"/>
      <w:pPr>
        <w:ind w:left="7260" w:hanging="360"/>
      </w:pPr>
      <w:rPr>
        <w:rFonts w:hint="default"/>
        <w:lang w:val="es-ES" w:eastAsia="en-US" w:bidi="ar-SA"/>
      </w:rPr>
    </w:lvl>
    <w:lvl w:ilvl="8" w:tplc="D7EC1E8C">
      <w:numFmt w:val="bullet"/>
      <w:lvlText w:val="•"/>
      <w:lvlJc w:val="left"/>
      <w:pPr>
        <w:ind w:left="8235" w:hanging="360"/>
      </w:pPr>
      <w:rPr>
        <w:rFonts w:hint="default"/>
        <w:lang w:val="es-ES" w:eastAsia="en-US" w:bidi="ar-SA"/>
      </w:rPr>
    </w:lvl>
  </w:abstractNum>
  <w:abstractNum w:abstractNumId="18" w15:restartNumberingAfterBreak="0">
    <w:nsid w:val="210D1972"/>
    <w:multiLevelType w:val="hybridMultilevel"/>
    <w:tmpl w:val="D08E60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4A46DEE"/>
    <w:multiLevelType w:val="hybridMultilevel"/>
    <w:tmpl w:val="259E95D8"/>
    <w:lvl w:ilvl="0" w:tplc="20666AB4">
      <w:start w:val="1"/>
      <w:numFmt w:val="upperRoman"/>
      <w:lvlText w:val="%1."/>
      <w:lvlJc w:val="left"/>
      <w:pPr>
        <w:ind w:left="1222" w:hanging="892"/>
      </w:pPr>
      <w:rPr>
        <w:rFonts w:ascii="Arial" w:eastAsia="Arial" w:hAnsi="Arial" w:cs="Arial" w:hint="default"/>
        <w:b/>
        <w:bCs/>
        <w:spacing w:val="-1"/>
        <w:w w:val="100"/>
        <w:sz w:val="22"/>
        <w:szCs w:val="22"/>
        <w:lang w:val="es-ES" w:eastAsia="en-US" w:bidi="ar-SA"/>
      </w:rPr>
    </w:lvl>
    <w:lvl w:ilvl="1" w:tplc="1390ED66">
      <w:numFmt w:val="bullet"/>
      <w:lvlText w:val="●"/>
      <w:lvlJc w:val="left"/>
      <w:pPr>
        <w:ind w:left="1050" w:hanging="360"/>
      </w:pPr>
      <w:rPr>
        <w:rFonts w:ascii="Times New Roman" w:eastAsia="Times New Roman" w:hAnsi="Times New Roman" w:cs="Times New Roman" w:hint="default"/>
        <w:w w:val="100"/>
        <w:sz w:val="22"/>
        <w:szCs w:val="22"/>
        <w:lang w:val="es-ES" w:eastAsia="en-US" w:bidi="ar-SA"/>
      </w:rPr>
    </w:lvl>
    <w:lvl w:ilvl="2" w:tplc="F5AED5B0">
      <w:numFmt w:val="bullet"/>
      <w:lvlText w:val="•"/>
      <w:lvlJc w:val="left"/>
      <w:pPr>
        <w:ind w:left="2177" w:hanging="360"/>
      </w:pPr>
      <w:rPr>
        <w:rFonts w:hint="default"/>
        <w:lang w:val="es-ES" w:eastAsia="en-US" w:bidi="ar-SA"/>
      </w:rPr>
    </w:lvl>
    <w:lvl w:ilvl="3" w:tplc="7A767C08">
      <w:numFmt w:val="bullet"/>
      <w:lvlText w:val="•"/>
      <w:lvlJc w:val="left"/>
      <w:pPr>
        <w:ind w:left="3135" w:hanging="360"/>
      </w:pPr>
      <w:rPr>
        <w:rFonts w:hint="default"/>
        <w:lang w:val="es-ES" w:eastAsia="en-US" w:bidi="ar-SA"/>
      </w:rPr>
    </w:lvl>
    <w:lvl w:ilvl="4" w:tplc="B776C52C">
      <w:numFmt w:val="bullet"/>
      <w:lvlText w:val="•"/>
      <w:lvlJc w:val="left"/>
      <w:pPr>
        <w:ind w:left="4093" w:hanging="360"/>
      </w:pPr>
      <w:rPr>
        <w:rFonts w:hint="default"/>
        <w:lang w:val="es-ES" w:eastAsia="en-US" w:bidi="ar-SA"/>
      </w:rPr>
    </w:lvl>
    <w:lvl w:ilvl="5" w:tplc="DD48947C">
      <w:numFmt w:val="bullet"/>
      <w:lvlText w:val="•"/>
      <w:lvlJc w:val="left"/>
      <w:pPr>
        <w:ind w:left="5051" w:hanging="360"/>
      </w:pPr>
      <w:rPr>
        <w:rFonts w:hint="default"/>
        <w:lang w:val="es-ES" w:eastAsia="en-US" w:bidi="ar-SA"/>
      </w:rPr>
    </w:lvl>
    <w:lvl w:ilvl="6" w:tplc="F25AFE6A">
      <w:numFmt w:val="bullet"/>
      <w:lvlText w:val="•"/>
      <w:lvlJc w:val="left"/>
      <w:pPr>
        <w:ind w:left="6008" w:hanging="360"/>
      </w:pPr>
      <w:rPr>
        <w:rFonts w:hint="default"/>
        <w:lang w:val="es-ES" w:eastAsia="en-US" w:bidi="ar-SA"/>
      </w:rPr>
    </w:lvl>
    <w:lvl w:ilvl="7" w:tplc="E33273B6">
      <w:numFmt w:val="bullet"/>
      <w:lvlText w:val="•"/>
      <w:lvlJc w:val="left"/>
      <w:pPr>
        <w:ind w:left="6966" w:hanging="360"/>
      </w:pPr>
      <w:rPr>
        <w:rFonts w:hint="default"/>
        <w:lang w:val="es-ES" w:eastAsia="en-US" w:bidi="ar-SA"/>
      </w:rPr>
    </w:lvl>
    <w:lvl w:ilvl="8" w:tplc="728AB92C">
      <w:numFmt w:val="bullet"/>
      <w:lvlText w:val="•"/>
      <w:lvlJc w:val="left"/>
      <w:pPr>
        <w:ind w:left="7924" w:hanging="360"/>
      </w:pPr>
      <w:rPr>
        <w:rFonts w:hint="default"/>
        <w:lang w:val="es-ES" w:eastAsia="en-US" w:bidi="ar-SA"/>
      </w:rPr>
    </w:lvl>
  </w:abstractNum>
  <w:abstractNum w:abstractNumId="20" w15:restartNumberingAfterBreak="0">
    <w:nsid w:val="282E1743"/>
    <w:multiLevelType w:val="hybridMultilevel"/>
    <w:tmpl w:val="20C6C45E"/>
    <w:lvl w:ilvl="0" w:tplc="EEE2FFA6">
      <w:start w:val="1"/>
      <w:numFmt w:val="lowerLetter"/>
      <w:lvlText w:val="%1."/>
      <w:lvlJc w:val="left"/>
      <w:pPr>
        <w:tabs>
          <w:tab w:val="num" w:pos="1068"/>
        </w:tabs>
        <w:ind w:left="1068" w:hanging="360"/>
      </w:pPr>
      <w:rPr>
        <w:rFonts w:hint="default"/>
        <w:b/>
      </w:rPr>
    </w:lvl>
    <w:lvl w:ilvl="1" w:tplc="EF66D96C">
      <w:start w:val="5"/>
      <w:numFmt w:val="decimal"/>
      <w:lvlText w:val="%2."/>
      <w:lvlJc w:val="left"/>
      <w:pPr>
        <w:tabs>
          <w:tab w:val="num" w:pos="1788"/>
        </w:tabs>
        <w:ind w:left="1788" w:hanging="360"/>
      </w:pPr>
      <w:rPr>
        <w:rFonts w:hint="default"/>
      </w:rPr>
    </w:lvl>
    <w:lvl w:ilvl="2" w:tplc="FFE24C10">
      <w:start w:val="100"/>
      <w:numFmt w:val="decimal"/>
      <w:lvlText w:val="%3"/>
      <w:lvlJc w:val="left"/>
      <w:pPr>
        <w:ind w:left="2688" w:hanging="360"/>
      </w:pPr>
      <w:rPr>
        <w:rFonts w:hint="default"/>
        <w:b/>
      </w:r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abstractNum w:abstractNumId="21" w15:restartNumberingAfterBreak="0">
    <w:nsid w:val="28B60D41"/>
    <w:multiLevelType w:val="hybridMultilevel"/>
    <w:tmpl w:val="642C4B14"/>
    <w:lvl w:ilvl="0" w:tplc="CEDA0FE6">
      <w:numFmt w:val="bullet"/>
      <w:lvlText w:val=""/>
      <w:lvlJc w:val="left"/>
      <w:pPr>
        <w:ind w:left="756" w:hanging="359"/>
      </w:pPr>
      <w:rPr>
        <w:rFonts w:ascii="Symbol" w:eastAsia="Symbol" w:hAnsi="Symbol" w:cs="Symbol" w:hint="default"/>
        <w:w w:val="100"/>
        <w:sz w:val="22"/>
        <w:szCs w:val="22"/>
        <w:lang w:val="es-ES" w:eastAsia="en-US" w:bidi="ar-SA"/>
      </w:rPr>
    </w:lvl>
    <w:lvl w:ilvl="1" w:tplc="2B8CF4C6">
      <w:numFmt w:val="bullet"/>
      <w:lvlText w:val="•"/>
      <w:lvlJc w:val="left"/>
      <w:pPr>
        <w:ind w:left="1668" w:hanging="359"/>
      </w:pPr>
      <w:rPr>
        <w:rFonts w:hint="default"/>
        <w:lang w:val="es-ES" w:eastAsia="en-US" w:bidi="ar-SA"/>
      </w:rPr>
    </w:lvl>
    <w:lvl w:ilvl="2" w:tplc="F8E2A05E">
      <w:numFmt w:val="bullet"/>
      <w:lvlText w:val="•"/>
      <w:lvlJc w:val="left"/>
      <w:pPr>
        <w:ind w:left="2576" w:hanging="359"/>
      </w:pPr>
      <w:rPr>
        <w:rFonts w:hint="default"/>
        <w:lang w:val="es-ES" w:eastAsia="en-US" w:bidi="ar-SA"/>
      </w:rPr>
    </w:lvl>
    <w:lvl w:ilvl="3" w:tplc="9D90078A">
      <w:numFmt w:val="bullet"/>
      <w:lvlText w:val="•"/>
      <w:lvlJc w:val="left"/>
      <w:pPr>
        <w:ind w:left="3484" w:hanging="359"/>
      </w:pPr>
      <w:rPr>
        <w:rFonts w:hint="default"/>
        <w:lang w:val="es-ES" w:eastAsia="en-US" w:bidi="ar-SA"/>
      </w:rPr>
    </w:lvl>
    <w:lvl w:ilvl="4" w:tplc="925A11BA">
      <w:numFmt w:val="bullet"/>
      <w:lvlText w:val="•"/>
      <w:lvlJc w:val="left"/>
      <w:pPr>
        <w:ind w:left="4392" w:hanging="359"/>
      </w:pPr>
      <w:rPr>
        <w:rFonts w:hint="default"/>
        <w:lang w:val="es-ES" w:eastAsia="en-US" w:bidi="ar-SA"/>
      </w:rPr>
    </w:lvl>
    <w:lvl w:ilvl="5" w:tplc="70F4CF16">
      <w:numFmt w:val="bullet"/>
      <w:lvlText w:val="•"/>
      <w:lvlJc w:val="left"/>
      <w:pPr>
        <w:ind w:left="5300" w:hanging="359"/>
      </w:pPr>
      <w:rPr>
        <w:rFonts w:hint="default"/>
        <w:lang w:val="es-ES" w:eastAsia="en-US" w:bidi="ar-SA"/>
      </w:rPr>
    </w:lvl>
    <w:lvl w:ilvl="6" w:tplc="F4B43386">
      <w:numFmt w:val="bullet"/>
      <w:lvlText w:val="•"/>
      <w:lvlJc w:val="left"/>
      <w:pPr>
        <w:ind w:left="6208" w:hanging="359"/>
      </w:pPr>
      <w:rPr>
        <w:rFonts w:hint="default"/>
        <w:lang w:val="es-ES" w:eastAsia="en-US" w:bidi="ar-SA"/>
      </w:rPr>
    </w:lvl>
    <w:lvl w:ilvl="7" w:tplc="29E6E4D2">
      <w:numFmt w:val="bullet"/>
      <w:lvlText w:val="•"/>
      <w:lvlJc w:val="left"/>
      <w:pPr>
        <w:ind w:left="7116" w:hanging="359"/>
      </w:pPr>
      <w:rPr>
        <w:rFonts w:hint="default"/>
        <w:lang w:val="es-ES" w:eastAsia="en-US" w:bidi="ar-SA"/>
      </w:rPr>
    </w:lvl>
    <w:lvl w:ilvl="8" w:tplc="09AA13B4">
      <w:numFmt w:val="bullet"/>
      <w:lvlText w:val="•"/>
      <w:lvlJc w:val="left"/>
      <w:pPr>
        <w:ind w:left="8024" w:hanging="359"/>
      </w:pPr>
      <w:rPr>
        <w:rFonts w:hint="default"/>
        <w:lang w:val="es-ES" w:eastAsia="en-US" w:bidi="ar-SA"/>
      </w:rPr>
    </w:lvl>
  </w:abstractNum>
  <w:abstractNum w:abstractNumId="22" w15:restartNumberingAfterBreak="0">
    <w:nsid w:val="2A2B725D"/>
    <w:multiLevelType w:val="hybridMultilevel"/>
    <w:tmpl w:val="E8FA464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3" w15:restartNumberingAfterBreak="0">
    <w:nsid w:val="2B7A1917"/>
    <w:multiLevelType w:val="multilevel"/>
    <w:tmpl w:val="5CD01C38"/>
    <w:lvl w:ilvl="0">
      <w:start w:val="1"/>
      <w:numFmt w:val="upperLetter"/>
      <w:lvlText w:val="%1."/>
      <w:lvlJc w:val="left"/>
      <w:pPr>
        <w:ind w:left="619" w:hanging="247"/>
      </w:pPr>
      <w:rPr>
        <w:rFonts w:ascii="Arial" w:eastAsia="Arial" w:hAnsi="Arial" w:cs="Arial"/>
        <w:sz w:val="20"/>
        <w:szCs w:val="20"/>
      </w:rPr>
    </w:lvl>
    <w:lvl w:ilvl="1">
      <w:numFmt w:val="bullet"/>
      <w:lvlText w:val="•"/>
      <w:lvlJc w:val="left"/>
      <w:pPr>
        <w:ind w:left="1576" w:hanging="247"/>
      </w:pPr>
    </w:lvl>
    <w:lvl w:ilvl="2">
      <w:numFmt w:val="bullet"/>
      <w:lvlText w:val="•"/>
      <w:lvlJc w:val="left"/>
      <w:pPr>
        <w:ind w:left="2532" w:hanging="247"/>
      </w:pPr>
    </w:lvl>
    <w:lvl w:ilvl="3">
      <w:numFmt w:val="bullet"/>
      <w:lvlText w:val="•"/>
      <w:lvlJc w:val="left"/>
      <w:pPr>
        <w:ind w:left="3488" w:hanging="247"/>
      </w:pPr>
    </w:lvl>
    <w:lvl w:ilvl="4">
      <w:numFmt w:val="bullet"/>
      <w:lvlText w:val="•"/>
      <w:lvlJc w:val="left"/>
      <w:pPr>
        <w:ind w:left="4444" w:hanging="247"/>
      </w:pPr>
    </w:lvl>
    <w:lvl w:ilvl="5">
      <w:numFmt w:val="bullet"/>
      <w:lvlText w:val="•"/>
      <w:lvlJc w:val="left"/>
      <w:pPr>
        <w:ind w:left="5400" w:hanging="247"/>
      </w:pPr>
    </w:lvl>
    <w:lvl w:ilvl="6">
      <w:numFmt w:val="bullet"/>
      <w:lvlText w:val="•"/>
      <w:lvlJc w:val="left"/>
      <w:pPr>
        <w:ind w:left="6356" w:hanging="247"/>
      </w:pPr>
    </w:lvl>
    <w:lvl w:ilvl="7">
      <w:numFmt w:val="bullet"/>
      <w:lvlText w:val="•"/>
      <w:lvlJc w:val="left"/>
      <w:pPr>
        <w:ind w:left="7312" w:hanging="247"/>
      </w:pPr>
    </w:lvl>
    <w:lvl w:ilvl="8">
      <w:numFmt w:val="bullet"/>
      <w:lvlText w:val="•"/>
      <w:lvlJc w:val="left"/>
      <w:pPr>
        <w:ind w:left="8268" w:hanging="247"/>
      </w:pPr>
    </w:lvl>
  </w:abstractNum>
  <w:abstractNum w:abstractNumId="24" w15:restartNumberingAfterBreak="0">
    <w:nsid w:val="2BEF1EED"/>
    <w:multiLevelType w:val="hybridMultilevel"/>
    <w:tmpl w:val="4B5A2102"/>
    <w:lvl w:ilvl="0" w:tplc="BE2E5BEC">
      <w:numFmt w:val="bullet"/>
      <w:lvlText w:val="●"/>
      <w:lvlJc w:val="left"/>
      <w:pPr>
        <w:ind w:left="110" w:hanging="470"/>
      </w:pPr>
      <w:rPr>
        <w:rFonts w:ascii="Times New Roman" w:eastAsia="Times New Roman" w:hAnsi="Times New Roman" w:cs="Times New Roman" w:hint="default"/>
        <w:w w:val="101"/>
        <w:sz w:val="18"/>
        <w:szCs w:val="18"/>
        <w:lang w:val="es-ES" w:eastAsia="en-US" w:bidi="ar-SA"/>
      </w:rPr>
    </w:lvl>
    <w:lvl w:ilvl="1" w:tplc="C862F826">
      <w:numFmt w:val="bullet"/>
      <w:lvlText w:val="•"/>
      <w:lvlJc w:val="left"/>
      <w:pPr>
        <w:ind w:left="774" w:hanging="470"/>
      </w:pPr>
      <w:rPr>
        <w:rFonts w:hint="default"/>
        <w:lang w:val="es-ES" w:eastAsia="en-US" w:bidi="ar-SA"/>
      </w:rPr>
    </w:lvl>
    <w:lvl w:ilvl="2" w:tplc="5CB63BC2">
      <w:numFmt w:val="bullet"/>
      <w:lvlText w:val="•"/>
      <w:lvlJc w:val="left"/>
      <w:pPr>
        <w:ind w:left="1428" w:hanging="470"/>
      </w:pPr>
      <w:rPr>
        <w:rFonts w:hint="default"/>
        <w:lang w:val="es-ES" w:eastAsia="en-US" w:bidi="ar-SA"/>
      </w:rPr>
    </w:lvl>
    <w:lvl w:ilvl="3" w:tplc="DEB6A1EA">
      <w:numFmt w:val="bullet"/>
      <w:lvlText w:val="•"/>
      <w:lvlJc w:val="left"/>
      <w:pPr>
        <w:ind w:left="2082" w:hanging="470"/>
      </w:pPr>
      <w:rPr>
        <w:rFonts w:hint="default"/>
        <w:lang w:val="es-ES" w:eastAsia="en-US" w:bidi="ar-SA"/>
      </w:rPr>
    </w:lvl>
    <w:lvl w:ilvl="4" w:tplc="05AE4042">
      <w:numFmt w:val="bullet"/>
      <w:lvlText w:val="•"/>
      <w:lvlJc w:val="left"/>
      <w:pPr>
        <w:ind w:left="2736" w:hanging="470"/>
      </w:pPr>
      <w:rPr>
        <w:rFonts w:hint="default"/>
        <w:lang w:val="es-ES" w:eastAsia="en-US" w:bidi="ar-SA"/>
      </w:rPr>
    </w:lvl>
    <w:lvl w:ilvl="5" w:tplc="921E10EE">
      <w:numFmt w:val="bullet"/>
      <w:lvlText w:val="•"/>
      <w:lvlJc w:val="left"/>
      <w:pPr>
        <w:ind w:left="3391" w:hanging="470"/>
      </w:pPr>
      <w:rPr>
        <w:rFonts w:hint="default"/>
        <w:lang w:val="es-ES" w:eastAsia="en-US" w:bidi="ar-SA"/>
      </w:rPr>
    </w:lvl>
    <w:lvl w:ilvl="6" w:tplc="C736D930">
      <w:numFmt w:val="bullet"/>
      <w:lvlText w:val="•"/>
      <w:lvlJc w:val="left"/>
      <w:pPr>
        <w:ind w:left="4045" w:hanging="470"/>
      </w:pPr>
      <w:rPr>
        <w:rFonts w:hint="default"/>
        <w:lang w:val="es-ES" w:eastAsia="en-US" w:bidi="ar-SA"/>
      </w:rPr>
    </w:lvl>
    <w:lvl w:ilvl="7" w:tplc="A62ECE4E">
      <w:numFmt w:val="bullet"/>
      <w:lvlText w:val="•"/>
      <w:lvlJc w:val="left"/>
      <w:pPr>
        <w:ind w:left="4699" w:hanging="470"/>
      </w:pPr>
      <w:rPr>
        <w:rFonts w:hint="default"/>
        <w:lang w:val="es-ES" w:eastAsia="en-US" w:bidi="ar-SA"/>
      </w:rPr>
    </w:lvl>
    <w:lvl w:ilvl="8" w:tplc="0CBAB6D4">
      <w:numFmt w:val="bullet"/>
      <w:lvlText w:val="•"/>
      <w:lvlJc w:val="left"/>
      <w:pPr>
        <w:ind w:left="5353" w:hanging="470"/>
      </w:pPr>
      <w:rPr>
        <w:rFonts w:hint="default"/>
        <w:lang w:val="es-ES" w:eastAsia="en-US" w:bidi="ar-SA"/>
      </w:rPr>
    </w:lvl>
  </w:abstractNum>
  <w:abstractNum w:abstractNumId="25" w15:restartNumberingAfterBreak="0">
    <w:nsid w:val="2C9516F2"/>
    <w:multiLevelType w:val="multilevel"/>
    <w:tmpl w:val="DAF0D7A2"/>
    <w:lvl w:ilvl="0">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6" w15:restartNumberingAfterBreak="0">
    <w:nsid w:val="2C9D3447"/>
    <w:multiLevelType w:val="multilevel"/>
    <w:tmpl w:val="B0B6BEC0"/>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27" w15:restartNumberingAfterBreak="0">
    <w:nsid w:val="2ED27197"/>
    <w:multiLevelType w:val="hybridMultilevel"/>
    <w:tmpl w:val="ED26761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2F0811B7"/>
    <w:multiLevelType w:val="multilevel"/>
    <w:tmpl w:val="FE76B7DE"/>
    <w:lvl w:ilvl="0">
      <w:start w:val="1"/>
      <w:numFmt w:val="decimal"/>
      <w:lvlText w:val="%1."/>
      <w:lvlJc w:val="left"/>
      <w:pPr>
        <w:ind w:left="3337" w:hanging="360"/>
      </w:pPr>
      <w:rPr>
        <w:rFonts w:ascii="Arial MT" w:eastAsia="Arial MT" w:hAnsi="Arial MT" w:cs="Arial MT"/>
        <w:color w:val="000000"/>
        <w:sz w:val="20"/>
        <w:szCs w:val="20"/>
      </w:rPr>
    </w:lvl>
    <w:lvl w:ilvl="1">
      <w:start w:val="1"/>
      <w:numFmt w:val="decimal"/>
      <w:lvlText w:val="%1.%2"/>
      <w:lvlJc w:val="left"/>
      <w:pPr>
        <w:ind w:left="3535" w:hanging="422"/>
      </w:pPr>
      <w:rPr>
        <w:rFonts w:ascii="Arial MT" w:eastAsia="Arial MT" w:hAnsi="Arial MT" w:cs="Arial MT"/>
        <w:sz w:val="22"/>
        <w:szCs w:val="22"/>
      </w:rPr>
    </w:lvl>
    <w:lvl w:ilvl="2">
      <w:numFmt w:val="bullet"/>
      <w:lvlText w:val="•"/>
      <w:lvlJc w:val="left"/>
      <w:pPr>
        <w:ind w:left="4505" w:hanging="422"/>
      </w:pPr>
    </w:lvl>
    <w:lvl w:ilvl="3">
      <w:numFmt w:val="bullet"/>
      <w:lvlText w:val="•"/>
      <w:lvlJc w:val="left"/>
      <w:pPr>
        <w:ind w:left="5481" w:hanging="422"/>
      </w:pPr>
    </w:lvl>
    <w:lvl w:ilvl="4">
      <w:numFmt w:val="bullet"/>
      <w:lvlText w:val="•"/>
      <w:lvlJc w:val="left"/>
      <w:pPr>
        <w:ind w:left="6456" w:hanging="422"/>
      </w:pPr>
    </w:lvl>
    <w:lvl w:ilvl="5">
      <w:numFmt w:val="bullet"/>
      <w:lvlText w:val="•"/>
      <w:lvlJc w:val="left"/>
      <w:pPr>
        <w:ind w:left="7432" w:hanging="422"/>
      </w:pPr>
    </w:lvl>
    <w:lvl w:ilvl="6">
      <w:numFmt w:val="bullet"/>
      <w:lvlText w:val="•"/>
      <w:lvlJc w:val="left"/>
      <w:pPr>
        <w:ind w:left="8407" w:hanging="422"/>
      </w:pPr>
    </w:lvl>
    <w:lvl w:ilvl="7">
      <w:numFmt w:val="bullet"/>
      <w:lvlText w:val="•"/>
      <w:lvlJc w:val="left"/>
      <w:pPr>
        <w:ind w:left="9383" w:hanging="422"/>
      </w:pPr>
    </w:lvl>
    <w:lvl w:ilvl="8">
      <w:numFmt w:val="bullet"/>
      <w:lvlText w:val="•"/>
      <w:lvlJc w:val="left"/>
      <w:pPr>
        <w:ind w:left="10358" w:hanging="422"/>
      </w:pPr>
    </w:lvl>
  </w:abstractNum>
  <w:abstractNum w:abstractNumId="29" w15:restartNumberingAfterBreak="0">
    <w:nsid w:val="2F382DC4"/>
    <w:multiLevelType w:val="hybridMultilevel"/>
    <w:tmpl w:val="DC28A0B0"/>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15:restartNumberingAfterBreak="0">
    <w:nsid w:val="2F3E1FC0"/>
    <w:multiLevelType w:val="multilevel"/>
    <w:tmpl w:val="5BCE7CEE"/>
    <w:lvl w:ilvl="0">
      <w:start w:val="4"/>
      <w:numFmt w:val="decimal"/>
      <w:lvlText w:val="%1"/>
      <w:lvlJc w:val="left"/>
      <w:pPr>
        <w:ind w:left="405" w:hanging="405"/>
      </w:pPr>
      <w:rPr>
        <w:rFonts w:hint="default"/>
        <w:sz w:val="22"/>
      </w:rPr>
    </w:lvl>
    <w:lvl w:ilvl="1">
      <w:start w:val="1"/>
      <w:numFmt w:val="decimal"/>
      <w:lvlText w:val="%1.%2"/>
      <w:lvlJc w:val="left"/>
      <w:pPr>
        <w:ind w:left="496" w:hanging="405"/>
      </w:pPr>
      <w:rPr>
        <w:rFonts w:hint="default"/>
        <w:b/>
        <w:bCs/>
        <w:sz w:val="22"/>
      </w:rPr>
    </w:lvl>
    <w:lvl w:ilvl="2">
      <w:start w:val="1"/>
      <w:numFmt w:val="decimal"/>
      <w:lvlText w:val="%1.%2.%3"/>
      <w:lvlJc w:val="left"/>
      <w:pPr>
        <w:ind w:left="902" w:hanging="720"/>
      </w:pPr>
      <w:rPr>
        <w:rFonts w:hint="default"/>
        <w:b/>
        <w:bCs/>
        <w:sz w:val="22"/>
      </w:rPr>
    </w:lvl>
    <w:lvl w:ilvl="3">
      <w:start w:val="1"/>
      <w:numFmt w:val="decimal"/>
      <w:lvlText w:val="%1.%2.%3.%4"/>
      <w:lvlJc w:val="left"/>
      <w:pPr>
        <w:ind w:left="993" w:hanging="720"/>
      </w:pPr>
      <w:rPr>
        <w:rFonts w:hint="default"/>
        <w:b/>
        <w:bCs/>
        <w:sz w:val="22"/>
      </w:rPr>
    </w:lvl>
    <w:lvl w:ilvl="4">
      <w:start w:val="1"/>
      <w:numFmt w:val="decimal"/>
      <w:lvlText w:val="%1.%2.%3.%4.%5"/>
      <w:lvlJc w:val="left"/>
      <w:pPr>
        <w:ind w:left="1084" w:hanging="720"/>
      </w:pPr>
      <w:rPr>
        <w:rFonts w:hint="default"/>
        <w:sz w:val="22"/>
      </w:rPr>
    </w:lvl>
    <w:lvl w:ilvl="5">
      <w:start w:val="1"/>
      <w:numFmt w:val="decimal"/>
      <w:lvlText w:val="%1.%2.%3.%4.%5.%6"/>
      <w:lvlJc w:val="left"/>
      <w:pPr>
        <w:ind w:left="1535" w:hanging="1080"/>
      </w:pPr>
      <w:rPr>
        <w:rFonts w:hint="default"/>
        <w:sz w:val="22"/>
      </w:rPr>
    </w:lvl>
    <w:lvl w:ilvl="6">
      <w:start w:val="1"/>
      <w:numFmt w:val="decimal"/>
      <w:lvlText w:val="%1.%2.%3.%4.%5.%6.%7"/>
      <w:lvlJc w:val="left"/>
      <w:pPr>
        <w:ind w:left="1626" w:hanging="1080"/>
      </w:pPr>
      <w:rPr>
        <w:rFonts w:hint="default"/>
        <w:sz w:val="22"/>
      </w:rPr>
    </w:lvl>
    <w:lvl w:ilvl="7">
      <w:start w:val="1"/>
      <w:numFmt w:val="decimal"/>
      <w:lvlText w:val="%1.%2.%3.%4.%5.%6.%7.%8"/>
      <w:lvlJc w:val="left"/>
      <w:pPr>
        <w:ind w:left="1717" w:hanging="1080"/>
      </w:pPr>
      <w:rPr>
        <w:rFonts w:hint="default"/>
        <w:sz w:val="22"/>
      </w:rPr>
    </w:lvl>
    <w:lvl w:ilvl="8">
      <w:start w:val="1"/>
      <w:numFmt w:val="decimal"/>
      <w:lvlText w:val="%1.%2.%3.%4.%5.%6.%7.%8.%9"/>
      <w:lvlJc w:val="left"/>
      <w:pPr>
        <w:ind w:left="2168" w:hanging="1440"/>
      </w:pPr>
      <w:rPr>
        <w:rFonts w:hint="default"/>
        <w:sz w:val="22"/>
      </w:rPr>
    </w:lvl>
  </w:abstractNum>
  <w:abstractNum w:abstractNumId="31" w15:restartNumberingAfterBreak="0">
    <w:nsid w:val="3196787F"/>
    <w:multiLevelType w:val="hybridMultilevel"/>
    <w:tmpl w:val="D0362A4C"/>
    <w:lvl w:ilvl="0" w:tplc="18BEB66E">
      <w:numFmt w:val="bullet"/>
      <w:lvlText w:val="●"/>
      <w:lvlJc w:val="left"/>
      <w:pPr>
        <w:ind w:left="1040" w:hanging="360"/>
      </w:pPr>
      <w:rPr>
        <w:rFonts w:ascii="Calibri" w:eastAsia="Calibri" w:hAnsi="Calibri" w:cs="Calibri" w:hint="default"/>
        <w:w w:val="96"/>
        <w:sz w:val="22"/>
        <w:szCs w:val="22"/>
        <w:lang w:val="es-ES" w:eastAsia="en-US" w:bidi="ar-SA"/>
      </w:rPr>
    </w:lvl>
    <w:lvl w:ilvl="1" w:tplc="1B1ED812">
      <w:numFmt w:val="bullet"/>
      <w:lvlText w:val="•"/>
      <w:lvlJc w:val="left"/>
      <w:pPr>
        <w:ind w:left="1902" w:hanging="360"/>
      </w:pPr>
      <w:rPr>
        <w:rFonts w:hint="default"/>
        <w:lang w:val="es-ES" w:eastAsia="en-US" w:bidi="ar-SA"/>
      </w:rPr>
    </w:lvl>
    <w:lvl w:ilvl="2" w:tplc="D09C7FA4">
      <w:numFmt w:val="bullet"/>
      <w:lvlText w:val="•"/>
      <w:lvlJc w:val="left"/>
      <w:pPr>
        <w:ind w:left="2764" w:hanging="360"/>
      </w:pPr>
      <w:rPr>
        <w:rFonts w:hint="default"/>
        <w:lang w:val="es-ES" w:eastAsia="en-US" w:bidi="ar-SA"/>
      </w:rPr>
    </w:lvl>
    <w:lvl w:ilvl="3" w:tplc="28165CEC">
      <w:numFmt w:val="bullet"/>
      <w:lvlText w:val="•"/>
      <w:lvlJc w:val="left"/>
      <w:pPr>
        <w:ind w:left="3626" w:hanging="360"/>
      </w:pPr>
      <w:rPr>
        <w:rFonts w:hint="default"/>
        <w:lang w:val="es-ES" w:eastAsia="en-US" w:bidi="ar-SA"/>
      </w:rPr>
    </w:lvl>
    <w:lvl w:ilvl="4" w:tplc="455A00EA">
      <w:numFmt w:val="bullet"/>
      <w:lvlText w:val="•"/>
      <w:lvlJc w:val="left"/>
      <w:pPr>
        <w:ind w:left="4488" w:hanging="360"/>
      </w:pPr>
      <w:rPr>
        <w:rFonts w:hint="default"/>
        <w:lang w:val="es-ES" w:eastAsia="en-US" w:bidi="ar-SA"/>
      </w:rPr>
    </w:lvl>
    <w:lvl w:ilvl="5" w:tplc="7D500A08">
      <w:numFmt w:val="bullet"/>
      <w:lvlText w:val="•"/>
      <w:lvlJc w:val="left"/>
      <w:pPr>
        <w:ind w:left="5350" w:hanging="360"/>
      </w:pPr>
      <w:rPr>
        <w:rFonts w:hint="default"/>
        <w:lang w:val="es-ES" w:eastAsia="en-US" w:bidi="ar-SA"/>
      </w:rPr>
    </w:lvl>
    <w:lvl w:ilvl="6" w:tplc="22DA70EC">
      <w:numFmt w:val="bullet"/>
      <w:lvlText w:val="•"/>
      <w:lvlJc w:val="left"/>
      <w:pPr>
        <w:ind w:left="6212" w:hanging="360"/>
      </w:pPr>
      <w:rPr>
        <w:rFonts w:hint="default"/>
        <w:lang w:val="es-ES" w:eastAsia="en-US" w:bidi="ar-SA"/>
      </w:rPr>
    </w:lvl>
    <w:lvl w:ilvl="7" w:tplc="B0AC50E6">
      <w:numFmt w:val="bullet"/>
      <w:lvlText w:val="•"/>
      <w:lvlJc w:val="left"/>
      <w:pPr>
        <w:ind w:left="7074" w:hanging="360"/>
      </w:pPr>
      <w:rPr>
        <w:rFonts w:hint="default"/>
        <w:lang w:val="es-ES" w:eastAsia="en-US" w:bidi="ar-SA"/>
      </w:rPr>
    </w:lvl>
    <w:lvl w:ilvl="8" w:tplc="0B90D92C">
      <w:numFmt w:val="bullet"/>
      <w:lvlText w:val="•"/>
      <w:lvlJc w:val="left"/>
      <w:pPr>
        <w:ind w:left="7936" w:hanging="360"/>
      </w:pPr>
      <w:rPr>
        <w:rFonts w:hint="default"/>
        <w:lang w:val="es-ES" w:eastAsia="en-US" w:bidi="ar-SA"/>
      </w:rPr>
    </w:lvl>
  </w:abstractNum>
  <w:abstractNum w:abstractNumId="32" w15:restartNumberingAfterBreak="0">
    <w:nsid w:val="31C87D97"/>
    <w:multiLevelType w:val="multilevel"/>
    <w:tmpl w:val="A286835C"/>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1EC60BE"/>
    <w:multiLevelType w:val="hybridMultilevel"/>
    <w:tmpl w:val="3F449B12"/>
    <w:lvl w:ilvl="0" w:tplc="9E20A192">
      <w:start w:val="1"/>
      <w:numFmt w:val="decimal"/>
      <w:lvlText w:val="%1."/>
      <w:lvlJc w:val="left"/>
      <w:pPr>
        <w:ind w:left="756" w:hanging="360"/>
      </w:pPr>
      <w:rPr>
        <w:rFonts w:ascii="Arial MT" w:eastAsia="Arial MT" w:hAnsi="Arial MT" w:cs="Arial MT" w:hint="default"/>
        <w:spacing w:val="-1"/>
        <w:w w:val="95"/>
        <w:sz w:val="22"/>
        <w:szCs w:val="22"/>
        <w:lang w:val="es-ES" w:eastAsia="en-US" w:bidi="ar-SA"/>
      </w:rPr>
    </w:lvl>
    <w:lvl w:ilvl="1" w:tplc="0D5A9B1C">
      <w:numFmt w:val="bullet"/>
      <w:lvlText w:val=""/>
      <w:lvlJc w:val="left"/>
      <w:pPr>
        <w:ind w:left="1050" w:hanging="360"/>
      </w:pPr>
      <w:rPr>
        <w:rFonts w:ascii="Symbol" w:eastAsia="Symbol" w:hAnsi="Symbol" w:cs="Symbol" w:hint="default"/>
        <w:w w:val="100"/>
        <w:sz w:val="22"/>
        <w:szCs w:val="22"/>
        <w:lang w:val="es-ES" w:eastAsia="en-US" w:bidi="ar-SA"/>
      </w:rPr>
    </w:lvl>
    <w:lvl w:ilvl="2" w:tplc="1F509472">
      <w:numFmt w:val="bullet"/>
      <w:lvlText w:val="•"/>
      <w:lvlJc w:val="left"/>
      <w:pPr>
        <w:ind w:left="2035" w:hanging="360"/>
      </w:pPr>
      <w:rPr>
        <w:rFonts w:hint="default"/>
        <w:lang w:val="es-ES" w:eastAsia="en-US" w:bidi="ar-SA"/>
      </w:rPr>
    </w:lvl>
    <w:lvl w:ilvl="3" w:tplc="6DA4B246">
      <w:numFmt w:val="bullet"/>
      <w:lvlText w:val="•"/>
      <w:lvlJc w:val="left"/>
      <w:pPr>
        <w:ind w:left="3011" w:hanging="360"/>
      </w:pPr>
      <w:rPr>
        <w:rFonts w:hint="default"/>
        <w:lang w:val="es-ES" w:eastAsia="en-US" w:bidi="ar-SA"/>
      </w:rPr>
    </w:lvl>
    <w:lvl w:ilvl="4" w:tplc="B630F318">
      <w:numFmt w:val="bullet"/>
      <w:lvlText w:val="•"/>
      <w:lvlJc w:val="left"/>
      <w:pPr>
        <w:ind w:left="3986" w:hanging="360"/>
      </w:pPr>
      <w:rPr>
        <w:rFonts w:hint="default"/>
        <w:lang w:val="es-ES" w:eastAsia="en-US" w:bidi="ar-SA"/>
      </w:rPr>
    </w:lvl>
    <w:lvl w:ilvl="5" w:tplc="83688A6A">
      <w:numFmt w:val="bullet"/>
      <w:lvlText w:val="•"/>
      <w:lvlJc w:val="left"/>
      <w:pPr>
        <w:ind w:left="4962" w:hanging="360"/>
      </w:pPr>
      <w:rPr>
        <w:rFonts w:hint="default"/>
        <w:lang w:val="es-ES" w:eastAsia="en-US" w:bidi="ar-SA"/>
      </w:rPr>
    </w:lvl>
    <w:lvl w:ilvl="6" w:tplc="78F60586">
      <w:numFmt w:val="bullet"/>
      <w:lvlText w:val="•"/>
      <w:lvlJc w:val="left"/>
      <w:pPr>
        <w:ind w:left="5937" w:hanging="360"/>
      </w:pPr>
      <w:rPr>
        <w:rFonts w:hint="default"/>
        <w:lang w:val="es-ES" w:eastAsia="en-US" w:bidi="ar-SA"/>
      </w:rPr>
    </w:lvl>
    <w:lvl w:ilvl="7" w:tplc="45785F9E">
      <w:numFmt w:val="bullet"/>
      <w:lvlText w:val="•"/>
      <w:lvlJc w:val="left"/>
      <w:pPr>
        <w:ind w:left="6913" w:hanging="360"/>
      </w:pPr>
      <w:rPr>
        <w:rFonts w:hint="default"/>
        <w:lang w:val="es-ES" w:eastAsia="en-US" w:bidi="ar-SA"/>
      </w:rPr>
    </w:lvl>
    <w:lvl w:ilvl="8" w:tplc="AD8C7AB6">
      <w:numFmt w:val="bullet"/>
      <w:lvlText w:val="•"/>
      <w:lvlJc w:val="left"/>
      <w:pPr>
        <w:ind w:left="7888" w:hanging="360"/>
      </w:pPr>
      <w:rPr>
        <w:rFonts w:hint="default"/>
        <w:lang w:val="es-ES" w:eastAsia="en-US" w:bidi="ar-SA"/>
      </w:rPr>
    </w:lvl>
  </w:abstractNum>
  <w:abstractNum w:abstractNumId="34" w15:restartNumberingAfterBreak="0">
    <w:nsid w:val="32686E36"/>
    <w:multiLevelType w:val="hybridMultilevel"/>
    <w:tmpl w:val="702A593E"/>
    <w:lvl w:ilvl="0" w:tplc="4D481618">
      <w:numFmt w:val="bullet"/>
      <w:lvlText w:val=""/>
      <w:lvlJc w:val="left"/>
      <w:pPr>
        <w:ind w:left="108" w:hanging="925"/>
      </w:pPr>
      <w:rPr>
        <w:rFonts w:ascii="Symbol" w:eastAsia="Symbol" w:hAnsi="Symbol" w:cs="Symbol" w:hint="default"/>
        <w:b w:val="0"/>
        <w:bCs w:val="0"/>
        <w:i w:val="0"/>
        <w:iCs w:val="0"/>
        <w:spacing w:val="0"/>
        <w:w w:val="100"/>
        <w:sz w:val="22"/>
        <w:szCs w:val="22"/>
        <w:lang w:val="es-ES" w:eastAsia="en-US" w:bidi="ar-SA"/>
      </w:rPr>
    </w:lvl>
    <w:lvl w:ilvl="1" w:tplc="E6EC8B76">
      <w:numFmt w:val="bullet"/>
      <w:lvlText w:val="•"/>
      <w:lvlJc w:val="left"/>
      <w:pPr>
        <w:ind w:left="1009" w:hanging="925"/>
      </w:pPr>
      <w:rPr>
        <w:rFonts w:hint="default"/>
        <w:lang w:val="es-ES" w:eastAsia="en-US" w:bidi="ar-SA"/>
      </w:rPr>
    </w:lvl>
    <w:lvl w:ilvl="2" w:tplc="C890F07E">
      <w:numFmt w:val="bullet"/>
      <w:lvlText w:val="•"/>
      <w:lvlJc w:val="left"/>
      <w:pPr>
        <w:ind w:left="1918" w:hanging="925"/>
      </w:pPr>
      <w:rPr>
        <w:rFonts w:hint="default"/>
        <w:lang w:val="es-ES" w:eastAsia="en-US" w:bidi="ar-SA"/>
      </w:rPr>
    </w:lvl>
    <w:lvl w:ilvl="3" w:tplc="9D1847B2">
      <w:numFmt w:val="bullet"/>
      <w:lvlText w:val="•"/>
      <w:lvlJc w:val="left"/>
      <w:pPr>
        <w:ind w:left="2827" w:hanging="925"/>
      </w:pPr>
      <w:rPr>
        <w:rFonts w:hint="default"/>
        <w:lang w:val="es-ES" w:eastAsia="en-US" w:bidi="ar-SA"/>
      </w:rPr>
    </w:lvl>
    <w:lvl w:ilvl="4" w:tplc="F5D6A7DC">
      <w:numFmt w:val="bullet"/>
      <w:lvlText w:val="•"/>
      <w:lvlJc w:val="left"/>
      <w:pPr>
        <w:ind w:left="3736" w:hanging="925"/>
      </w:pPr>
      <w:rPr>
        <w:rFonts w:hint="default"/>
        <w:lang w:val="es-ES" w:eastAsia="en-US" w:bidi="ar-SA"/>
      </w:rPr>
    </w:lvl>
    <w:lvl w:ilvl="5" w:tplc="3C42389A">
      <w:numFmt w:val="bullet"/>
      <w:lvlText w:val="•"/>
      <w:lvlJc w:val="left"/>
      <w:pPr>
        <w:ind w:left="4645" w:hanging="925"/>
      </w:pPr>
      <w:rPr>
        <w:rFonts w:hint="default"/>
        <w:lang w:val="es-ES" w:eastAsia="en-US" w:bidi="ar-SA"/>
      </w:rPr>
    </w:lvl>
    <w:lvl w:ilvl="6" w:tplc="E826B408">
      <w:numFmt w:val="bullet"/>
      <w:lvlText w:val="•"/>
      <w:lvlJc w:val="left"/>
      <w:pPr>
        <w:ind w:left="5554" w:hanging="925"/>
      </w:pPr>
      <w:rPr>
        <w:rFonts w:hint="default"/>
        <w:lang w:val="es-ES" w:eastAsia="en-US" w:bidi="ar-SA"/>
      </w:rPr>
    </w:lvl>
    <w:lvl w:ilvl="7" w:tplc="093460F4">
      <w:numFmt w:val="bullet"/>
      <w:lvlText w:val="•"/>
      <w:lvlJc w:val="left"/>
      <w:pPr>
        <w:ind w:left="6463" w:hanging="925"/>
      </w:pPr>
      <w:rPr>
        <w:rFonts w:hint="default"/>
        <w:lang w:val="es-ES" w:eastAsia="en-US" w:bidi="ar-SA"/>
      </w:rPr>
    </w:lvl>
    <w:lvl w:ilvl="8" w:tplc="03C04B4A">
      <w:numFmt w:val="bullet"/>
      <w:lvlText w:val="•"/>
      <w:lvlJc w:val="left"/>
      <w:pPr>
        <w:ind w:left="7372" w:hanging="925"/>
      </w:pPr>
      <w:rPr>
        <w:rFonts w:hint="default"/>
        <w:lang w:val="es-ES" w:eastAsia="en-US" w:bidi="ar-SA"/>
      </w:rPr>
    </w:lvl>
  </w:abstractNum>
  <w:abstractNum w:abstractNumId="35" w15:restartNumberingAfterBreak="0">
    <w:nsid w:val="332E20B9"/>
    <w:multiLevelType w:val="hybridMultilevel"/>
    <w:tmpl w:val="173229F4"/>
    <w:lvl w:ilvl="0" w:tplc="870425AE">
      <w:numFmt w:val="bullet"/>
      <w:lvlText w:val=""/>
      <w:lvlJc w:val="left"/>
      <w:pPr>
        <w:ind w:left="1004" w:hanging="360"/>
      </w:pPr>
      <w:rPr>
        <w:rFonts w:ascii="Wingdings" w:hAnsi="Wingdings" w:hint="default"/>
      </w:r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36" w15:restartNumberingAfterBreak="0">
    <w:nsid w:val="3335454F"/>
    <w:multiLevelType w:val="multilevel"/>
    <w:tmpl w:val="3580D11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4FF6045"/>
    <w:multiLevelType w:val="hybridMultilevel"/>
    <w:tmpl w:val="EF9E2A7E"/>
    <w:lvl w:ilvl="0" w:tplc="A1C8F9D4">
      <w:numFmt w:val="bullet"/>
      <w:lvlText w:val="●"/>
      <w:lvlJc w:val="left"/>
      <w:pPr>
        <w:ind w:left="1050" w:hanging="360"/>
      </w:pPr>
      <w:rPr>
        <w:rFonts w:ascii="Times New Roman" w:eastAsia="Times New Roman" w:hAnsi="Times New Roman" w:cs="Times New Roman" w:hint="default"/>
        <w:w w:val="100"/>
        <w:sz w:val="22"/>
        <w:szCs w:val="22"/>
        <w:lang w:val="es-ES" w:eastAsia="en-US" w:bidi="ar-SA"/>
      </w:rPr>
    </w:lvl>
    <w:lvl w:ilvl="1" w:tplc="F9DE5104">
      <w:numFmt w:val="bullet"/>
      <w:lvlText w:val="•"/>
      <w:lvlJc w:val="left"/>
      <w:pPr>
        <w:ind w:left="1938" w:hanging="360"/>
      </w:pPr>
      <w:rPr>
        <w:rFonts w:hint="default"/>
        <w:lang w:val="es-ES" w:eastAsia="en-US" w:bidi="ar-SA"/>
      </w:rPr>
    </w:lvl>
    <w:lvl w:ilvl="2" w:tplc="5D363C10">
      <w:numFmt w:val="bullet"/>
      <w:lvlText w:val="•"/>
      <w:lvlJc w:val="left"/>
      <w:pPr>
        <w:ind w:left="2816" w:hanging="360"/>
      </w:pPr>
      <w:rPr>
        <w:rFonts w:hint="default"/>
        <w:lang w:val="es-ES" w:eastAsia="en-US" w:bidi="ar-SA"/>
      </w:rPr>
    </w:lvl>
    <w:lvl w:ilvl="3" w:tplc="AA10BD34">
      <w:numFmt w:val="bullet"/>
      <w:lvlText w:val="•"/>
      <w:lvlJc w:val="left"/>
      <w:pPr>
        <w:ind w:left="3694" w:hanging="360"/>
      </w:pPr>
      <w:rPr>
        <w:rFonts w:hint="default"/>
        <w:lang w:val="es-ES" w:eastAsia="en-US" w:bidi="ar-SA"/>
      </w:rPr>
    </w:lvl>
    <w:lvl w:ilvl="4" w:tplc="F42A7A14">
      <w:numFmt w:val="bullet"/>
      <w:lvlText w:val="•"/>
      <w:lvlJc w:val="left"/>
      <w:pPr>
        <w:ind w:left="4572" w:hanging="360"/>
      </w:pPr>
      <w:rPr>
        <w:rFonts w:hint="default"/>
        <w:lang w:val="es-ES" w:eastAsia="en-US" w:bidi="ar-SA"/>
      </w:rPr>
    </w:lvl>
    <w:lvl w:ilvl="5" w:tplc="EF80A6FE">
      <w:numFmt w:val="bullet"/>
      <w:lvlText w:val="•"/>
      <w:lvlJc w:val="left"/>
      <w:pPr>
        <w:ind w:left="5450" w:hanging="360"/>
      </w:pPr>
      <w:rPr>
        <w:rFonts w:hint="default"/>
        <w:lang w:val="es-ES" w:eastAsia="en-US" w:bidi="ar-SA"/>
      </w:rPr>
    </w:lvl>
    <w:lvl w:ilvl="6" w:tplc="F948F9C2">
      <w:numFmt w:val="bullet"/>
      <w:lvlText w:val="•"/>
      <w:lvlJc w:val="left"/>
      <w:pPr>
        <w:ind w:left="6328" w:hanging="360"/>
      </w:pPr>
      <w:rPr>
        <w:rFonts w:hint="default"/>
        <w:lang w:val="es-ES" w:eastAsia="en-US" w:bidi="ar-SA"/>
      </w:rPr>
    </w:lvl>
    <w:lvl w:ilvl="7" w:tplc="17D82F08">
      <w:numFmt w:val="bullet"/>
      <w:lvlText w:val="•"/>
      <w:lvlJc w:val="left"/>
      <w:pPr>
        <w:ind w:left="7206" w:hanging="360"/>
      </w:pPr>
      <w:rPr>
        <w:rFonts w:hint="default"/>
        <w:lang w:val="es-ES" w:eastAsia="en-US" w:bidi="ar-SA"/>
      </w:rPr>
    </w:lvl>
    <w:lvl w:ilvl="8" w:tplc="CB74A8FE">
      <w:numFmt w:val="bullet"/>
      <w:lvlText w:val="•"/>
      <w:lvlJc w:val="left"/>
      <w:pPr>
        <w:ind w:left="8084" w:hanging="360"/>
      </w:pPr>
      <w:rPr>
        <w:rFonts w:hint="default"/>
        <w:lang w:val="es-ES" w:eastAsia="en-US" w:bidi="ar-SA"/>
      </w:rPr>
    </w:lvl>
  </w:abstractNum>
  <w:abstractNum w:abstractNumId="38" w15:restartNumberingAfterBreak="0">
    <w:nsid w:val="352E65C2"/>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39" w15:restartNumberingAfterBreak="0">
    <w:nsid w:val="353735F7"/>
    <w:multiLevelType w:val="multilevel"/>
    <w:tmpl w:val="23780ED2"/>
    <w:lvl w:ilvl="0">
      <w:start w:val="1"/>
      <w:numFmt w:val="decimal"/>
      <w:lvlText w:val="%1."/>
      <w:lvlJc w:val="left"/>
      <w:pPr>
        <w:ind w:left="360" w:hanging="360"/>
      </w:pPr>
      <w:rPr>
        <w:b/>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354A191E"/>
    <w:multiLevelType w:val="hybridMultilevel"/>
    <w:tmpl w:val="974A85F6"/>
    <w:lvl w:ilvl="0" w:tplc="240A000F">
      <w:start w:val="1"/>
      <w:numFmt w:val="decimal"/>
      <w:lvlText w:val="%1."/>
      <w:lvlJc w:val="left"/>
      <w:pPr>
        <w:ind w:left="1040" w:hanging="360"/>
      </w:pPr>
      <w:rPr>
        <w:rFonts w:hint="default"/>
        <w:spacing w:val="0"/>
        <w:w w:val="95"/>
        <w:sz w:val="22"/>
        <w:szCs w:val="22"/>
        <w:lang w:val="es-ES" w:eastAsia="en-US" w:bidi="ar-SA"/>
      </w:rPr>
    </w:lvl>
    <w:lvl w:ilvl="1" w:tplc="FFFFFFFF">
      <w:numFmt w:val="bullet"/>
      <w:lvlText w:val="•"/>
      <w:lvlJc w:val="left"/>
      <w:pPr>
        <w:ind w:left="1902" w:hanging="360"/>
      </w:pPr>
      <w:rPr>
        <w:rFonts w:hint="default"/>
        <w:lang w:val="es-ES" w:eastAsia="en-US" w:bidi="ar-SA"/>
      </w:rPr>
    </w:lvl>
    <w:lvl w:ilvl="2" w:tplc="FFFFFFFF">
      <w:numFmt w:val="bullet"/>
      <w:lvlText w:val="•"/>
      <w:lvlJc w:val="left"/>
      <w:pPr>
        <w:ind w:left="2764" w:hanging="360"/>
      </w:pPr>
      <w:rPr>
        <w:rFonts w:hint="default"/>
        <w:lang w:val="es-ES" w:eastAsia="en-US" w:bidi="ar-SA"/>
      </w:rPr>
    </w:lvl>
    <w:lvl w:ilvl="3" w:tplc="FFFFFFFF">
      <w:numFmt w:val="bullet"/>
      <w:lvlText w:val="•"/>
      <w:lvlJc w:val="left"/>
      <w:pPr>
        <w:ind w:left="3626" w:hanging="360"/>
      </w:pPr>
      <w:rPr>
        <w:rFonts w:hint="default"/>
        <w:lang w:val="es-ES" w:eastAsia="en-US" w:bidi="ar-SA"/>
      </w:rPr>
    </w:lvl>
    <w:lvl w:ilvl="4" w:tplc="FFFFFFFF">
      <w:numFmt w:val="bullet"/>
      <w:lvlText w:val="•"/>
      <w:lvlJc w:val="left"/>
      <w:pPr>
        <w:ind w:left="4488" w:hanging="360"/>
      </w:pPr>
      <w:rPr>
        <w:rFonts w:hint="default"/>
        <w:lang w:val="es-ES" w:eastAsia="en-US" w:bidi="ar-SA"/>
      </w:rPr>
    </w:lvl>
    <w:lvl w:ilvl="5" w:tplc="FFFFFFFF">
      <w:numFmt w:val="bullet"/>
      <w:lvlText w:val="•"/>
      <w:lvlJc w:val="left"/>
      <w:pPr>
        <w:ind w:left="5350" w:hanging="360"/>
      </w:pPr>
      <w:rPr>
        <w:rFonts w:hint="default"/>
        <w:lang w:val="es-ES" w:eastAsia="en-US" w:bidi="ar-SA"/>
      </w:rPr>
    </w:lvl>
    <w:lvl w:ilvl="6" w:tplc="FFFFFFFF">
      <w:numFmt w:val="bullet"/>
      <w:lvlText w:val="•"/>
      <w:lvlJc w:val="left"/>
      <w:pPr>
        <w:ind w:left="6212" w:hanging="360"/>
      </w:pPr>
      <w:rPr>
        <w:rFonts w:hint="default"/>
        <w:lang w:val="es-ES" w:eastAsia="en-US" w:bidi="ar-SA"/>
      </w:rPr>
    </w:lvl>
    <w:lvl w:ilvl="7" w:tplc="FFFFFFFF">
      <w:numFmt w:val="bullet"/>
      <w:lvlText w:val="•"/>
      <w:lvlJc w:val="left"/>
      <w:pPr>
        <w:ind w:left="7074" w:hanging="360"/>
      </w:pPr>
      <w:rPr>
        <w:rFonts w:hint="default"/>
        <w:lang w:val="es-ES" w:eastAsia="en-US" w:bidi="ar-SA"/>
      </w:rPr>
    </w:lvl>
    <w:lvl w:ilvl="8" w:tplc="FFFFFFFF">
      <w:numFmt w:val="bullet"/>
      <w:lvlText w:val="•"/>
      <w:lvlJc w:val="left"/>
      <w:pPr>
        <w:ind w:left="7936" w:hanging="360"/>
      </w:pPr>
      <w:rPr>
        <w:rFonts w:hint="default"/>
        <w:lang w:val="es-ES" w:eastAsia="en-US" w:bidi="ar-SA"/>
      </w:rPr>
    </w:lvl>
  </w:abstractNum>
  <w:abstractNum w:abstractNumId="41" w15:restartNumberingAfterBreak="0">
    <w:nsid w:val="3576306F"/>
    <w:multiLevelType w:val="multilevel"/>
    <w:tmpl w:val="B8980D4A"/>
    <w:lvl w:ilvl="0">
      <w:start w:val="6"/>
      <w:numFmt w:val="decimal"/>
      <w:lvlText w:val="%1"/>
      <w:lvlJc w:val="left"/>
      <w:pPr>
        <w:ind w:left="1050" w:hanging="720"/>
      </w:pPr>
      <w:rPr>
        <w:rFonts w:hint="default"/>
        <w:lang w:val="es-ES" w:eastAsia="en-US" w:bidi="ar-SA"/>
      </w:rPr>
    </w:lvl>
    <w:lvl w:ilvl="1">
      <w:start w:val="1"/>
      <w:numFmt w:val="decimal"/>
      <w:lvlText w:val="%1.%2."/>
      <w:lvlJc w:val="left"/>
      <w:pPr>
        <w:ind w:left="1050" w:hanging="720"/>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050" w:hanging="720"/>
      </w:pPr>
      <w:rPr>
        <w:rFonts w:ascii="Arial" w:eastAsia="Arial" w:hAnsi="Arial" w:cs="Arial" w:hint="default"/>
        <w:b/>
        <w:bCs/>
        <w:spacing w:val="-1"/>
        <w:w w:val="100"/>
        <w:sz w:val="22"/>
        <w:szCs w:val="22"/>
        <w:lang w:val="es-ES" w:eastAsia="en-US" w:bidi="ar-SA"/>
      </w:rPr>
    </w:lvl>
    <w:lvl w:ilvl="3">
      <w:start w:val="1"/>
      <w:numFmt w:val="lowerLetter"/>
      <w:lvlText w:val="%4."/>
      <w:lvlJc w:val="left"/>
      <w:pPr>
        <w:ind w:left="1476" w:hanging="360"/>
      </w:pPr>
      <w:rPr>
        <w:rFonts w:ascii="Arial" w:eastAsia="Arial" w:hAnsi="Arial" w:cs="Arial" w:hint="default"/>
        <w:b/>
        <w:bCs/>
        <w:spacing w:val="-1"/>
        <w:w w:val="100"/>
        <w:sz w:val="22"/>
        <w:szCs w:val="22"/>
        <w:lang w:val="es-ES" w:eastAsia="en-US" w:bidi="ar-SA"/>
      </w:rPr>
    </w:lvl>
    <w:lvl w:ilvl="4">
      <w:numFmt w:val="bullet"/>
      <w:lvlText w:val="•"/>
      <w:lvlJc w:val="left"/>
      <w:pPr>
        <w:ind w:left="4266" w:hanging="360"/>
      </w:pPr>
      <w:rPr>
        <w:rFonts w:hint="default"/>
        <w:lang w:val="es-ES" w:eastAsia="en-US" w:bidi="ar-SA"/>
      </w:rPr>
    </w:lvl>
    <w:lvl w:ilvl="5">
      <w:numFmt w:val="bullet"/>
      <w:lvlText w:val="•"/>
      <w:lvlJc w:val="left"/>
      <w:pPr>
        <w:ind w:left="5195" w:hanging="360"/>
      </w:pPr>
      <w:rPr>
        <w:rFonts w:hint="default"/>
        <w:lang w:val="es-ES" w:eastAsia="en-US" w:bidi="ar-SA"/>
      </w:rPr>
    </w:lvl>
    <w:lvl w:ilvl="6">
      <w:numFmt w:val="bullet"/>
      <w:lvlText w:val="•"/>
      <w:lvlJc w:val="left"/>
      <w:pPr>
        <w:ind w:left="6124" w:hanging="360"/>
      </w:pPr>
      <w:rPr>
        <w:rFonts w:hint="default"/>
        <w:lang w:val="es-ES" w:eastAsia="en-US" w:bidi="ar-SA"/>
      </w:rPr>
    </w:lvl>
    <w:lvl w:ilvl="7">
      <w:numFmt w:val="bullet"/>
      <w:lvlText w:val="•"/>
      <w:lvlJc w:val="left"/>
      <w:pPr>
        <w:ind w:left="7053" w:hanging="360"/>
      </w:pPr>
      <w:rPr>
        <w:rFonts w:hint="default"/>
        <w:lang w:val="es-ES" w:eastAsia="en-US" w:bidi="ar-SA"/>
      </w:rPr>
    </w:lvl>
    <w:lvl w:ilvl="8">
      <w:numFmt w:val="bullet"/>
      <w:lvlText w:val="•"/>
      <w:lvlJc w:val="left"/>
      <w:pPr>
        <w:ind w:left="7982" w:hanging="360"/>
      </w:pPr>
      <w:rPr>
        <w:rFonts w:hint="default"/>
        <w:lang w:val="es-ES" w:eastAsia="en-US" w:bidi="ar-SA"/>
      </w:rPr>
    </w:lvl>
  </w:abstractNum>
  <w:abstractNum w:abstractNumId="42" w15:restartNumberingAfterBreak="0">
    <w:nsid w:val="37D53756"/>
    <w:multiLevelType w:val="multilevel"/>
    <w:tmpl w:val="3F5AC8F4"/>
    <w:lvl w:ilvl="0">
      <w:start w:val="7"/>
      <w:numFmt w:val="decimal"/>
      <w:lvlText w:val="%1"/>
      <w:lvlJc w:val="left"/>
      <w:pPr>
        <w:ind w:left="758" w:hanging="429"/>
      </w:pPr>
      <w:rPr>
        <w:rFonts w:hint="default"/>
        <w:lang w:val="es-ES" w:eastAsia="en-US" w:bidi="ar-SA"/>
      </w:rPr>
    </w:lvl>
    <w:lvl w:ilvl="1">
      <w:start w:val="2"/>
      <w:numFmt w:val="decimal"/>
      <w:lvlText w:val="%1.%2."/>
      <w:lvlJc w:val="left"/>
      <w:pPr>
        <w:ind w:left="758" w:hanging="429"/>
      </w:pPr>
      <w:rPr>
        <w:rFonts w:ascii="Arial" w:eastAsia="Arial" w:hAnsi="Arial" w:cs="Arial" w:hint="default"/>
        <w:b/>
        <w:bCs/>
        <w:spacing w:val="-1"/>
        <w:w w:val="100"/>
        <w:sz w:val="22"/>
        <w:szCs w:val="22"/>
        <w:lang w:val="es-ES" w:eastAsia="en-US" w:bidi="ar-SA"/>
      </w:rPr>
    </w:lvl>
    <w:lvl w:ilvl="2">
      <w:numFmt w:val="bullet"/>
      <w:lvlText w:val="•"/>
      <w:lvlJc w:val="left"/>
      <w:pPr>
        <w:ind w:left="2576" w:hanging="429"/>
      </w:pPr>
      <w:rPr>
        <w:rFonts w:hint="default"/>
        <w:lang w:val="es-ES" w:eastAsia="en-US" w:bidi="ar-SA"/>
      </w:rPr>
    </w:lvl>
    <w:lvl w:ilvl="3">
      <w:numFmt w:val="bullet"/>
      <w:lvlText w:val="•"/>
      <w:lvlJc w:val="left"/>
      <w:pPr>
        <w:ind w:left="3484" w:hanging="429"/>
      </w:pPr>
      <w:rPr>
        <w:rFonts w:hint="default"/>
        <w:lang w:val="es-ES" w:eastAsia="en-US" w:bidi="ar-SA"/>
      </w:rPr>
    </w:lvl>
    <w:lvl w:ilvl="4">
      <w:numFmt w:val="bullet"/>
      <w:lvlText w:val="•"/>
      <w:lvlJc w:val="left"/>
      <w:pPr>
        <w:ind w:left="4392" w:hanging="429"/>
      </w:pPr>
      <w:rPr>
        <w:rFonts w:hint="default"/>
        <w:lang w:val="es-ES" w:eastAsia="en-US" w:bidi="ar-SA"/>
      </w:rPr>
    </w:lvl>
    <w:lvl w:ilvl="5">
      <w:numFmt w:val="bullet"/>
      <w:lvlText w:val="•"/>
      <w:lvlJc w:val="left"/>
      <w:pPr>
        <w:ind w:left="5300" w:hanging="429"/>
      </w:pPr>
      <w:rPr>
        <w:rFonts w:hint="default"/>
        <w:lang w:val="es-ES" w:eastAsia="en-US" w:bidi="ar-SA"/>
      </w:rPr>
    </w:lvl>
    <w:lvl w:ilvl="6">
      <w:numFmt w:val="bullet"/>
      <w:lvlText w:val="•"/>
      <w:lvlJc w:val="left"/>
      <w:pPr>
        <w:ind w:left="6208" w:hanging="429"/>
      </w:pPr>
      <w:rPr>
        <w:rFonts w:hint="default"/>
        <w:lang w:val="es-ES" w:eastAsia="en-US" w:bidi="ar-SA"/>
      </w:rPr>
    </w:lvl>
    <w:lvl w:ilvl="7">
      <w:numFmt w:val="bullet"/>
      <w:lvlText w:val="•"/>
      <w:lvlJc w:val="left"/>
      <w:pPr>
        <w:ind w:left="7116" w:hanging="429"/>
      </w:pPr>
      <w:rPr>
        <w:rFonts w:hint="default"/>
        <w:lang w:val="es-ES" w:eastAsia="en-US" w:bidi="ar-SA"/>
      </w:rPr>
    </w:lvl>
    <w:lvl w:ilvl="8">
      <w:numFmt w:val="bullet"/>
      <w:lvlText w:val="•"/>
      <w:lvlJc w:val="left"/>
      <w:pPr>
        <w:ind w:left="8024" w:hanging="429"/>
      </w:pPr>
      <w:rPr>
        <w:rFonts w:hint="default"/>
        <w:lang w:val="es-ES" w:eastAsia="en-US" w:bidi="ar-SA"/>
      </w:rPr>
    </w:lvl>
  </w:abstractNum>
  <w:abstractNum w:abstractNumId="43" w15:restartNumberingAfterBreak="0">
    <w:nsid w:val="3812437C"/>
    <w:multiLevelType w:val="hybridMultilevel"/>
    <w:tmpl w:val="6EB0EDD8"/>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4" w15:restartNumberingAfterBreak="0">
    <w:nsid w:val="3A924320"/>
    <w:multiLevelType w:val="multilevel"/>
    <w:tmpl w:val="C44C416E"/>
    <w:lvl w:ilvl="0">
      <w:start w:val="5"/>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3AD70CE9"/>
    <w:multiLevelType w:val="multilevel"/>
    <w:tmpl w:val="12A24A2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8"/>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3B840931"/>
    <w:multiLevelType w:val="hybridMultilevel"/>
    <w:tmpl w:val="7CF2C58A"/>
    <w:lvl w:ilvl="0" w:tplc="FBEE7B44">
      <w:start w:val="6"/>
      <w:numFmt w:val="bullet"/>
      <w:lvlText w:val="•"/>
      <w:lvlJc w:val="left"/>
      <w:pPr>
        <w:ind w:left="1790" w:hanging="710"/>
      </w:pPr>
      <w:rPr>
        <w:rFonts w:ascii="Arial" w:eastAsiaTheme="minorHAnsi" w:hAnsi="Arial" w:cs="Aria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7" w15:restartNumberingAfterBreak="0">
    <w:nsid w:val="3BE6311B"/>
    <w:multiLevelType w:val="hybridMultilevel"/>
    <w:tmpl w:val="4DC4D844"/>
    <w:lvl w:ilvl="0" w:tplc="48264916">
      <w:numFmt w:val="bullet"/>
      <w:lvlText w:val=""/>
      <w:lvlJc w:val="left"/>
      <w:pPr>
        <w:ind w:left="118" w:hanging="1469"/>
      </w:pPr>
      <w:rPr>
        <w:rFonts w:ascii="Symbol" w:eastAsia="Symbol" w:hAnsi="Symbol" w:cs="Symbol" w:hint="default"/>
        <w:w w:val="100"/>
        <w:sz w:val="22"/>
        <w:szCs w:val="22"/>
        <w:lang w:val="es-ES" w:eastAsia="en-US" w:bidi="ar-SA"/>
      </w:rPr>
    </w:lvl>
    <w:lvl w:ilvl="1" w:tplc="5DE0E4EE">
      <w:numFmt w:val="bullet"/>
      <w:lvlText w:val="•"/>
      <w:lvlJc w:val="left"/>
      <w:pPr>
        <w:ind w:left="1134" w:hanging="1469"/>
      </w:pPr>
      <w:rPr>
        <w:rFonts w:hint="default"/>
        <w:lang w:val="es-ES" w:eastAsia="en-US" w:bidi="ar-SA"/>
      </w:rPr>
    </w:lvl>
    <w:lvl w:ilvl="2" w:tplc="FFE48330">
      <w:numFmt w:val="bullet"/>
      <w:lvlText w:val="•"/>
      <w:lvlJc w:val="left"/>
      <w:pPr>
        <w:ind w:left="2148" w:hanging="1469"/>
      </w:pPr>
      <w:rPr>
        <w:rFonts w:hint="default"/>
        <w:lang w:val="es-ES" w:eastAsia="en-US" w:bidi="ar-SA"/>
      </w:rPr>
    </w:lvl>
    <w:lvl w:ilvl="3" w:tplc="5142AE8E">
      <w:numFmt w:val="bullet"/>
      <w:lvlText w:val="•"/>
      <w:lvlJc w:val="left"/>
      <w:pPr>
        <w:ind w:left="3162" w:hanging="1469"/>
      </w:pPr>
      <w:rPr>
        <w:rFonts w:hint="default"/>
        <w:lang w:val="es-ES" w:eastAsia="en-US" w:bidi="ar-SA"/>
      </w:rPr>
    </w:lvl>
    <w:lvl w:ilvl="4" w:tplc="F7AE6482">
      <w:numFmt w:val="bullet"/>
      <w:lvlText w:val="•"/>
      <w:lvlJc w:val="left"/>
      <w:pPr>
        <w:ind w:left="4176" w:hanging="1469"/>
      </w:pPr>
      <w:rPr>
        <w:rFonts w:hint="default"/>
        <w:lang w:val="es-ES" w:eastAsia="en-US" w:bidi="ar-SA"/>
      </w:rPr>
    </w:lvl>
    <w:lvl w:ilvl="5" w:tplc="476E95A6">
      <w:numFmt w:val="bullet"/>
      <w:lvlText w:val="•"/>
      <w:lvlJc w:val="left"/>
      <w:pPr>
        <w:ind w:left="5190" w:hanging="1469"/>
      </w:pPr>
      <w:rPr>
        <w:rFonts w:hint="default"/>
        <w:lang w:val="es-ES" w:eastAsia="en-US" w:bidi="ar-SA"/>
      </w:rPr>
    </w:lvl>
    <w:lvl w:ilvl="6" w:tplc="7D780A46">
      <w:numFmt w:val="bullet"/>
      <w:lvlText w:val="•"/>
      <w:lvlJc w:val="left"/>
      <w:pPr>
        <w:ind w:left="6204" w:hanging="1469"/>
      </w:pPr>
      <w:rPr>
        <w:rFonts w:hint="default"/>
        <w:lang w:val="es-ES" w:eastAsia="en-US" w:bidi="ar-SA"/>
      </w:rPr>
    </w:lvl>
    <w:lvl w:ilvl="7" w:tplc="859E6D58">
      <w:numFmt w:val="bullet"/>
      <w:lvlText w:val="•"/>
      <w:lvlJc w:val="left"/>
      <w:pPr>
        <w:ind w:left="7218" w:hanging="1469"/>
      </w:pPr>
      <w:rPr>
        <w:rFonts w:hint="default"/>
        <w:lang w:val="es-ES" w:eastAsia="en-US" w:bidi="ar-SA"/>
      </w:rPr>
    </w:lvl>
    <w:lvl w:ilvl="8" w:tplc="3EF8095E">
      <w:numFmt w:val="bullet"/>
      <w:lvlText w:val="•"/>
      <w:lvlJc w:val="left"/>
      <w:pPr>
        <w:ind w:left="8232" w:hanging="1469"/>
      </w:pPr>
      <w:rPr>
        <w:rFonts w:hint="default"/>
        <w:lang w:val="es-ES" w:eastAsia="en-US" w:bidi="ar-SA"/>
      </w:rPr>
    </w:lvl>
  </w:abstractNum>
  <w:abstractNum w:abstractNumId="48" w15:restartNumberingAfterBreak="0">
    <w:nsid w:val="40913148"/>
    <w:multiLevelType w:val="multilevel"/>
    <w:tmpl w:val="82F2EDEE"/>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49" w15:restartNumberingAfterBreak="0">
    <w:nsid w:val="41006AE7"/>
    <w:multiLevelType w:val="multilevel"/>
    <w:tmpl w:val="0EFAF8B0"/>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2"/>
        <w:szCs w:val="22"/>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50" w15:restartNumberingAfterBreak="0">
    <w:nsid w:val="412152A6"/>
    <w:multiLevelType w:val="multilevel"/>
    <w:tmpl w:val="D84C91D6"/>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7F368F5"/>
    <w:multiLevelType w:val="hybridMultilevel"/>
    <w:tmpl w:val="804ED960"/>
    <w:lvl w:ilvl="0" w:tplc="BC3820B8">
      <w:numFmt w:val="bullet"/>
      <w:lvlText w:val="•"/>
      <w:lvlJc w:val="left"/>
      <w:pPr>
        <w:ind w:left="1188" w:hanging="139"/>
      </w:pPr>
      <w:rPr>
        <w:rFonts w:ascii="Arial MT" w:eastAsia="Arial MT" w:hAnsi="Arial MT" w:cs="Arial MT" w:hint="default"/>
        <w:w w:val="100"/>
        <w:sz w:val="22"/>
        <w:szCs w:val="22"/>
        <w:lang w:val="es-ES" w:eastAsia="en-US" w:bidi="ar-SA"/>
      </w:rPr>
    </w:lvl>
    <w:lvl w:ilvl="1" w:tplc="A8E87388">
      <w:numFmt w:val="bullet"/>
      <w:lvlText w:val="•"/>
      <w:lvlJc w:val="left"/>
      <w:pPr>
        <w:ind w:left="2046" w:hanging="139"/>
      </w:pPr>
      <w:rPr>
        <w:rFonts w:hint="default"/>
        <w:lang w:val="es-ES" w:eastAsia="en-US" w:bidi="ar-SA"/>
      </w:rPr>
    </w:lvl>
    <w:lvl w:ilvl="2" w:tplc="8278DBFA">
      <w:numFmt w:val="bullet"/>
      <w:lvlText w:val="•"/>
      <w:lvlJc w:val="left"/>
      <w:pPr>
        <w:ind w:left="2912" w:hanging="139"/>
      </w:pPr>
      <w:rPr>
        <w:rFonts w:hint="default"/>
        <w:lang w:val="es-ES" w:eastAsia="en-US" w:bidi="ar-SA"/>
      </w:rPr>
    </w:lvl>
    <w:lvl w:ilvl="3" w:tplc="98662C5C">
      <w:numFmt w:val="bullet"/>
      <w:lvlText w:val="•"/>
      <w:lvlJc w:val="left"/>
      <w:pPr>
        <w:ind w:left="3778" w:hanging="139"/>
      </w:pPr>
      <w:rPr>
        <w:rFonts w:hint="default"/>
        <w:lang w:val="es-ES" w:eastAsia="en-US" w:bidi="ar-SA"/>
      </w:rPr>
    </w:lvl>
    <w:lvl w:ilvl="4" w:tplc="47E0E038">
      <w:numFmt w:val="bullet"/>
      <w:lvlText w:val="•"/>
      <w:lvlJc w:val="left"/>
      <w:pPr>
        <w:ind w:left="4644" w:hanging="139"/>
      </w:pPr>
      <w:rPr>
        <w:rFonts w:hint="default"/>
        <w:lang w:val="es-ES" w:eastAsia="en-US" w:bidi="ar-SA"/>
      </w:rPr>
    </w:lvl>
    <w:lvl w:ilvl="5" w:tplc="8758D5DC">
      <w:numFmt w:val="bullet"/>
      <w:lvlText w:val="•"/>
      <w:lvlJc w:val="left"/>
      <w:pPr>
        <w:ind w:left="5510" w:hanging="139"/>
      </w:pPr>
      <w:rPr>
        <w:rFonts w:hint="default"/>
        <w:lang w:val="es-ES" w:eastAsia="en-US" w:bidi="ar-SA"/>
      </w:rPr>
    </w:lvl>
    <w:lvl w:ilvl="6" w:tplc="D3AE3D3E">
      <w:numFmt w:val="bullet"/>
      <w:lvlText w:val="•"/>
      <w:lvlJc w:val="left"/>
      <w:pPr>
        <w:ind w:left="6376" w:hanging="139"/>
      </w:pPr>
      <w:rPr>
        <w:rFonts w:hint="default"/>
        <w:lang w:val="es-ES" w:eastAsia="en-US" w:bidi="ar-SA"/>
      </w:rPr>
    </w:lvl>
    <w:lvl w:ilvl="7" w:tplc="CCFC843A">
      <w:numFmt w:val="bullet"/>
      <w:lvlText w:val="•"/>
      <w:lvlJc w:val="left"/>
      <w:pPr>
        <w:ind w:left="7242" w:hanging="139"/>
      </w:pPr>
      <w:rPr>
        <w:rFonts w:hint="default"/>
        <w:lang w:val="es-ES" w:eastAsia="en-US" w:bidi="ar-SA"/>
      </w:rPr>
    </w:lvl>
    <w:lvl w:ilvl="8" w:tplc="463A8C2A">
      <w:numFmt w:val="bullet"/>
      <w:lvlText w:val="•"/>
      <w:lvlJc w:val="left"/>
      <w:pPr>
        <w:ind w:left="8108" w:hanging="139"/>
      </w:pPr>
      <w:rPr>
        <w:rFonts w:hint="default"/>
        <w:lang w:val="es-ES" w:eastAsia="en-US" w:bidi="ar-SA"/>
      </w:rPr>
    </w:lvl>
  </w:abstractNum>
  <w:abstractNum w:abstractNumId="52" w15:restartNumberingAfterBreak="0">
    <w:nsid w:val="4B8D331A"/>
    <w:multiLevelType w:val="multilevel"/>
    <w:tmpl w:val="6D4C5492"/>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53" w15:restartNumberingAfterBreak="0">
    <w:nsid w:val="4CB62AD3"/>
    <w:multiLevelType w:val="multilevel"/>
    <w:tmpl w:val="2A6CBCF6"/>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4" w15:restartNumberingAfterBreak="0">
    <w:nsid w:val="4F5371AE"/>
    <w:multiLevelType w:val="hybridMultilevel"/>
    <w:tmpl w:val="F88CA0E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5" w15:restartNumberingAfterBreak="0">
    <w:nsid w:val="50767CC1"/>
    <w:multiLevelType w:val="multilevel"/>
    <w:tmpl w:val="48765B96"/>
    <w:lvl w:ilvl="0">
      <w:start w:val="1"/>
      <w:numFmt w:val="bullet"/>
      <w:lvlText w:val=""/>
      <w:lvlJc w:val="left"/>
      <w:pPr>
        <w:ind w:left="1713" w:hanging="360"/>
      </w:pPr>
      <w:rPr>
        <w:rFonts w:ascii="Symbol" w:hAnsi="Symbol" w:hint="default"/>
        <w:color w:val="auto"/>
        <w:lang w:val="es-ES" w:eastAsia="en-US" w:bidi="ar-SA"/>
      </w:rPr>
    </w:lvl>
    <w:lvl w:ilvl="1">
      <w:start w:val="1"/>
      <w:numFmt w:val="decimal"/>
      <w:lvlText w:val="%1.%2."/>
      <w:lvlJc w:val="left"/>
      <w:pPr>
        <w:ind w:left="2073"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2330"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2073" w:hanging="360"/>
      </w:pPr>
      <w:rPr>
        <w:rFonts w:ascii="Arial MT" w:eastAsia="Arial MT" w:hAnsi="Arial MT" w:cs="Arial MT" w:hint="default"/>
        <w:spacing w:val="-1"/>
        <w:w w:val="100"/>
        <w:sz w:val="22"/>
        <w:szCs w:val="22"/>
        <w:lang w:val="es-ES" w:eastAsia="en-US" w:bidi="ar-SA"/>
      </w:rPr>
    </w:lvl>
    <w:lvl w:ilvl="4">
      <w:numFmt w:val="bullet"/>
      <w:lvlText w:val=""/>
      <w:lvlJc w:val="left"/>
      <w:pPr>
        <w:ind w:left="2629" w:hanging="360"/>
      </w:pPr>
      <w:rPr>
        <w:rFonts w:ascii="Symbol" w:eastAsia="Symbol" w:hAnsi="Symbol" w:cs="Symbol" w:hint="default"/>
        <w:w w:val="100"/>
        <w:sz w:val="22"/>
        <w:szCs w:val="22"/>
        <w:lang w:val="es-ES" w:eastAsia="en-US" w:bidi="ar-SA"/>
      </w:rPr>
    </w:lvl>
    <w:lvl w:ilvl="5">
      <w:numFmt w:val="bullet"/>
      <w:lvlText w:val="•"/>
      <w:lvlJc w:val="left"/>
      <w:pPr>
        <w:ind w:left="4977" w:hanging="360"/>
      </w:pPr>
      <w:rPr>
        <w:rFonts w:hint="default"/>
        <w:lang w:val="es-ES" w:eastAsia="en-US" w:bidi="ar-SA"/>
      </w:rPr>
    </w:lvl>
    <w:lvl w:ilvl="6">
      <w:numFmt w:val="bullet"/>
      <w:lvlText w:val="•"/>
      <w:lvlJc w:val="left"/>
      <w:pPr>
        <w:ind w:left="6154" w:hanging="360"/>
      </w:pPr>
      <w:rPr>
        <w:rFonts w:hint="default"/>
        <w:lang w:val="es-ES" w:eastAsia="en-US" w:bidi="ar-SA"/>
      </w:rPr>
    </w:lvl>
    <w:lvl w:ilvl="7">
      <w:numFmt w:val="bullet"/>
      <w:lvlText w:val="•"/>
      <w:lvlJc w:val="left"/>
      <w:pPr>
        <w:ind w:left="7331" w:hanging="360"/>
      </w:pPr>
      <w:rPr>
        <w:rFonts w:hint="default"/>
        <w:lang w:val="es-ES" w:eastAsia="en-US" w:bidi="ar-SA"/>
      </w:rPr>
    </w:lvl>
    <w:lvl w:ilvl="8">
      <w:numFmt w:val="bullet"/>
      <w:lvlText w:val="•"/>
      <w:lvlJc w:val="left"/>
      <w:pPr>
        <w:ind w:left="8508" w:hanging="360"/>
      </w:pPr>
      <w:rPr>
        <w:rFonts w:hint="default"/>
        <w:lang w:val="es-ES" w:eastAsia="en-US" w:bidi="ar-SA"/>
      </w:rPr>
    </w:lvl>
  </w:abstractNum>
  <w:abstractNum w:abstractNumId="56" w15:restartNumberingAfterBreak="0">
    <w:nsid w:val="507D2413"/>
    <w:multiLevelType w:val="multilevel"/>
    <w:tmpl w:val="3D402D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516E3411"/>
    <w:multiLevelType w:val="multilevel"/>
    <w:tmpl w:val="4596169C"/>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078" w:hanging="360"/>
      </w:pPr>
    </w:lvl>
    <w:lvl w:ilvl="2">
      <w:numFmt w:val="bullet"/>
      <w:lvlText w:val="•"/>
      <w:lvlJc w:val="left"/>
      <w:pPr>
        <w:ind w:left="1677" w:hanging="360"/>
      </w:pPr>
    </w:lvl>
    <w:lvl w:ilvl="3">
      <w:numFmt w:val="bullet"/>
      <w:lvlText w:val="•"/>
      <w:lvlJc w:val="left"/>
      <w:pPr>
        <w:ind w:left="2276" w:hanging="360"/>
      </w:pPr>
    </w:lvl>
    <w:lvl w:ilvl="4">
      <w:numFmt w:val="bullet"/>
      <w:lvlText w:val="•"/>
      <w:lvlJc w:val="left"/>
      <w:pPr>
        <w:ind w:left="2875" w:hanging="360"/>
      </w:pPr>
    </w:lvl>
    <w:lvl w:ilvl="5">
      <w:numFmt w:val="bullet"/>
      <w:lvlText w:val="•"/>
      <w:lvlJc w:val="left"/>
      <w:pPr>
        <w:ind w:left="3474" w:hanging="360"/>
      </w:pPr>
    </w:lvl>
    <w:lvl w:ilvl="6">
      <w:numFmt w:val="bullet"/>
      <w:lvlText w:val="•"/>
      <w:lvlJc w:val="left"/>
      <w:pPr>
        <w:ind w:left="4073" w:hanging="360"/>
      </w:pPr>
    </w:lvl>
    <w:lvl w:ilvl="7">
      <w:numFmt w:val="bullet"/>
      <w:lvlText w:val="•"/>
      <w:lvlJc w:val="left"/>
      <w:pPr>
        <w:ind w:left="4672" w:hanging="360"/>
      </w:pPr>
    </w:lvl>
    <w:lvl w:ilvl="8">
      <w:numFmt w:val="bullet"/>
      <w:lvlText w:val="•"/>
      <w:lvlJc w:val="left"/>
      <w:pPr>
        <w:ind w:left="5271" w:hanging="360"/>
      </w:pPr>
    </w:lvl>
  </w:abstractNum>
  <w:abstractNum w:abstractNumId="58" w15:restartNumberingAfterBreak="0">
    <w:nsid w:val="524E31D5"/>
    <w:multiLevelType w:val="hybridMultilevel"/>
    <w:tmpl w:val="ED80C68A"/>
    <w:lvl w:ilvl="0" w:tplc="33D86098">
      <w:start w:val="1"/>
      <w:numFmt w:val="upperLetter"/>
      <w:lvlText w:val="%1."/>
      <w:lvlJc w:val="left"/>
      <w:pPr>
        <w:ind w:left="1050" w:hanging="360"/>
      </w:pPr>
      <w:rPr>
        <w:rFonts w:ascii="Arial" w:eastAsia="Arial" w:hAnsi="Arial" w:cs="Arial" w:hint="default"/>
        <w:b/>
        <w:bCs/>
        <w:spacing w:val="-1"/>
        <w:w w:val="100"/>
        <w:sz w:val="22"/>
        <w:szCs w:val="22"/>
        <w:lang w:val="es-ES" w:eastAsia="en-US" w:bidi="ar-SA"/>
      </w:rPr>
    </w:lvl>
    <w:lvl w:ilvl="1" w:tplc="28164E2A">
      <w:numFmt w:val="bullet"/>
      <w:lvlText w:val="•"/>
      <w:lvlJc w:val="left"/>
      <w:pPr>
        <w:ind w:left="1938" w:hanging="360"/>
      </w:pPr>
      <w:rPr>
        <w:rFonts w:hint="default"/>
        <w:lang w:val="es-ES" w:eastAsia="en-US" w:bidi="ar-SA"/>
      </w:rPr>
    </w:lvl>
    <w:lvl w:ilvl="2" w:tplc="020AB71E">
      <w:numFmt w:val="bullet"/>
      <w:lvlText w:val="•"/>
      <w:lvlJc w:val="left"/>
      <w:pPr>
        <w:ind w:left="2816" w:hanging="360"/>
      </w:pPr>
      <w:rPr>
        <w:rFonts w:hint="default"/>
        <w:lang w:val="es-ES" w:eastAsia="en-US" w:bidi="ar-SA"/>
      </w:rPr>
    </w:lvl>
    <w:lvl w:ilvl="3" w:tplc="74A0B606">
      <w:numFmt w:val="bullet"/>
      <w:lvlText w:val="•"/>
      <w:lvlJc w:val="left"/>
      <w:pPr>
        <w:ind w:left="3694" w:hanging="360"/>
      </w:pPr>
      <w:rPr>
        <w:rFonts w:hint="default"/>
        <w:lang w:val="es-ES" w:eastAsia="en-US" w:bidi="ar-SA"/>
      </w:rPr>
    </w:lvl>
    <w:lvl w:ilvl="4" w:tplc="8BF6E068">
      <w:numFmt w:val="bullet"/>
      <w:lvlText w:val="•"/>
      <w:lvlJc w:val="left"/>
      <w:pPr>
        <w:ind w:left="4572" w:hanging="360"/>
      </w:pPr>
      <w:rPr>
        <w:rFonts w:hint="default"/>
        <w:lang w:val="es-ES" w:eastAsia="en-US" w:bidi="ar-SA"/>
      </w:rPr>
    </w:lvl>
    <w:lvl w:ilvl="5" w:tplc="9B62AD8C">
      <w:numFmt w:val="bullet"/>
      <w:lvlText w:val="•"/>
      <w:lvlJc w:val="left"/>
      <w:pPr>
        <w:ind w:left="5450" w:hanging="360"/>
      </w:pPr>
      <w:rPr>
        <w:rFonts w:hint="default"/>
        <w:lang w:val="es-ES" w:eastAsia="en-US" w:bidi="ar-SA"/>
      </w:rPr>
    </w:lvl>
    <w:lvl w:ilvl="6" w:tplc="5F7C73FE">
      <w:numFmt w:val="bullet"/>
      <w:lvlText w:val="•"/>
      <w:lvlJc w:val="left"/>
      <w:pPr>
        <w:ind w:left="6328" w:hanging="360"/>
      </w:pPr>
      <w:rPr>
        <w:rFonts w:hint="default"/>
        <w:lang w:val="es-ES" w:eastAsia="en-US" w:bidi="ar-SA"/>
      </w:rPr>
    </w:lvl>
    <w:lvl w:ilvl="7" w:tplc="79FC2438">
      <w:numFmt w:val="bullet"/>
      <w:lvlText w:val="•"/>
      <w:lvlJc w:val="left"/>
      <w:pPr>
        <w:ind w:left="7206" w:hanging="360"/>
      </w:pPr>
      <w:rPr>
        <w:rFonts w:hint="default"/>
        <w:lang w:val="es-ES" w:eastAsia="en-US" w:bidi="ar-SA"/>
      </w:rPr>
    </w:lvl>
    <w:lvl w:ilvl="8" w:tplc="D47AFDBA">
      <w:numFmt w:val="bullet"/>
      <w:lvlText w:val="•"/>
      <w:lvlJc w:val="left"/>
      <w:pPr>
        <w:ind w:left="8084" w:hanging="360"/>
      </w:pPr>
      <w:rPr>
        <w:rFonts w:hint="default"/>
        <w:lang w:val="es-ES" w:eastAsia="en-US" w:bidi="ar-SA"/>
      </w:rPr>
    </w:lvl>
  </w:abstractNum>
  <w:abstractNum w:abstractNumId="59" w15:restartNumberingAfterBreak="0">
    <w:nsid w:val="529E2DDF"/>
    <w:multiLevelType w:val="hybridMultilevel"/>
    <w:tmpl w:val="FF1C77BC"/>
    <w:lvl w:ilvl="0" w:tplc="D48C786E">
      <w:start w:val="1"/>
      <w:numFmt w:val="decimal"/>
      <w:lvlText w:val="%1."/>
      <w:lvlJc w:val="left"/>
      <w:pPr>
        <w:ind w:left="756" w:hanging="426"/>
      </w:pPr>
      <w:rPr>
        <w:rFonts w:ascii="Arial MT" w:eastAsia="Arial MT" w:hAnsi="Arial MT" w:cs="Arial MT" w:hint="default"/>
        <w:spacing w:val="-1"/>
        <w:w w:val="100"/>
        <w:sz w:val="22"/>
        <w:szCs w:val="22"/>
        <w:lang w:val="es-ES" w:eastAsia="en-US" w:bidi="ar-SA"/>
      </w:rPr>
    </w:lvl>
    <w:lvl w:ilvl="1" w:tplc="AD5656C4">
      <w:numFmt w:val="bullet"/>
      <w:lvlText w:val="•"/>
      <w:lvlJc w:val="left"/>
      <w:pPr>
        <w:ind w:left="1668" w:hanging="426"/>
      </w:pPr>
      <w:rPr>
        <w:rFonts w:hint="default"/>
        <w:lang w:val="es-ES" w:eastAsia="en-US" w:bidi="ar-SA"/>
      </w:rPr>
    </w:lvl>
    <w:lvl w:ilvl="2" w:tplc="16EA6D3E">
      <w:numFmt w:val="bullet"/>
      <w:lvlText w:val="•"/>
      <w:lvlJc w:val="left"/>
      <w:pPr>
        <w:ind w:left="2576" w:hanging="426"/>
      </w:pPr>
      <w:rPr>
        <w:rFonts w:hint="default"/>
        <w:lang w:val="es-ES" w:eastAsia="en-US" w:bidi="ar-SA"/>
      </w:rPr>
    </w:lvl>
    <w:lvl w:ilvl="3" w:tplc="3BE2ABCC">
      <w:numFmt w:val="bullet"/>
      <w:lvlText w:val="•"/>
      <w:lvlJc w:val="left"/>
      <w:pPr>
        <w:ind w:left="3484" w:hanging="426"/>
      </w:pPr>
      <w:rPr>
        <w:rFonts w:hint="default"/>
        <w:lang w:val="es-ES" w:eastAsia="en-US" w:bidi="ar-SA"/>
      </w:rPr>
    </w:lvl>
    <w:lvl w:ilvl="4" w:tplc="573AB796">
      <w:numFmt w:val="bullet"/>
      <w:lvlText w:val="•"/>
      <w:lvlJc w:val="left"/>
      <w:pPr>
        <w:ind w:left="4392" w:hanging="426"/>
      </w:pPr>
      <w:rPr>
        <w:rFonts w:hint="default"/>
        <w:lang w:val="es-ES" w:eastAsia="en-US" w:bidi="ar-SA"/>
      </w:rPr>
    </w:lvl>
    <w:lvl w:ilvl="5" w:tplc="7F3EDB54">
      <w:numFmt w:val="bullet"/>
      <w:lvlText w:val="•"/>
      <w:lvlJc w:val="left"/>
      <w:pPr>
        <w:ind w:left="5300" w:hanging="426"/>
      </w:pPr>
      <w:rPr>
        <w:rFonts w:hint="default"/>
        <w:lang w:val="es-ES" w:eastAsia="en-US" w:bidi="ar-SA"/>
      </w:rPr>
    </w:lvl>
    <w:lvl w:ilvl="6" w:tplc="9EF6CFDE">
      <w:numFmt w:val="bullet"/>
      <w:lvlText w:val="•"/>
      <w:lvlJc w:val="left"/>
      <w:pPr>
        <w:ind w:left="6208" w:hanging="426"/>
      </w:pPr>
      <w:rPr>
        <w:rFonts w:hint="default"/>
        <w:lang w:val="es-ES" w:eastAsia="en-US" w:bidi="ar-SA"/>
      </w:rPr>
    </w:lvl>
    <w:lvl w:ilvl="7" w:tplc="015CA562">
      <w:numFmt w:val="bullet"/>
      <w:lvlText w:val="•"/>
      <w:lvlJc w:val="left"/>
      <w:pPr>
        <w:ind w:left="7116" w:hanging="426"/>
      </w:pPr>
      <w:rPr>
        <w:rFonts w:hint="default"/>
        <w:lang w:val="es-ES" w:eastAsia="en-US" w:bidi="ar-SA"/>
      </w:rPr>
    </w:lvl>
    <w:lvl w:ilvl="8" w:tplc="232E1F4E">
      <w:numFmt w:val="bullet"/>
      <w:lvlText w:val="•"/>
      <w:lvlJc w:val="left"/>
      <w:pPr>
        <w:ind w:left="8024" w:hanging="426"/>
      </w:pPr>
      <w:rPr>
        <w:rFonts w:hint="default"/>
        <w:lang w:val="es-ES" w:eastAsia="en-US" w:bidi="ar-SA"/>
      </w:rPr>
    </w:lvl>
  </w:abstractNum>
  <w:abstractNum w:abstractNumId="60" w15:restartNumberingAfterBreak="0">
    <w:nsid w:val="53BC28C4"/>
    <w:multiLevelType w:val="hybridMultilevel"/>
    <w:tmpl w:val="54CC7FBE"/>
    <w:lvl w:ilvl="0" w:tplc="03F8AD00">
      <w:start w:val="1"/>
      <w:numFmt w:val="lowerLetter"/>
      <w:lvlText w:val="%1)"/>
      <w:lvlJc w:val="left"/>
      <w:pPr>
        <w:ind w:left="814" w:hanging="484"/>
      </w:pPr>
      <w:rPr>
        <w:rFonts w:ascii="Arial MT" w:eastAsia="Arial MT" w:hAnsi="Arial MT" w:cs="Arial MT" w:hint="default"/>
        <w:spacing w:val="-1"/>
        <w:w w:val="100"/>
        <w:sz w:val="22"/>
        <w:szCs w:val="22"/>
        <w:lang w:val="es-ES" w:eastAsia="en-US" w:bidi="ar-SA"/>
      </w:rPr>
    </w:lvl>
    <w:lvl w:ilvl="1" w:tplc="863045CE">
      <w:numFmt w:val="bullet"/>
      <w:lvlText w:val="•"/>
      <w:lvlJc w:val="left"/>
      <w:pPr>
        <w:ind w:left="1722" w:hanging="484"/>
      </w:pPr>
      <w:rPr>
        <w:rFonts w:hint="default"/>
        <w:lang w:val="es-ES" w:eastAsia="en-US" w:bidi="ar-SA"/>
      </w:rPr>
    </w:lvl>
    <w:lvl w:ilvl="2" w:tplc="7436A3CE">
      <w:numFmt w:val="bullet"/>
      <w:lvlText w:val="•"/>
      <w:lvlJc w:val="left"/>
      <w:pPr>
        <w:ind w:left="2624" w:hanging="484"/>
      </w:pPr>
      <w:rPr>
        <w:rFonts w:hint="default"/>
        <w:lang w:val="es-ES" w:eastAsia="en-US" w:bidi="ar-SA"/>
      </w:rPr>
    </w:lvl>
    <w:lvl w:ilvl="3" w:tplc="B492F9F2">
      <w:numFmt w:val="bullet"/>
      <w:lvlText w:val="•"/>
      <w:lvlJc w:val="left"/>
      <w:pPr>
        <w:ind w:left="3526" w:hanging="484"/>
      </w:pPr>
      <w:rPr>
        <w:rFonts w:hint="default"/>
        <w:lang w:val="es-ES" w:eastAsia="en-US" w:bidi="ar-SA"/>
      </w:rPr>
    </w:lvl>
    <w:lvl w:ilvl="4" w:tplc="7F3CB5EA">
      <w:numFmt w:val="bullet"/>
      <w:lvlText w:val="•"/>
      <w:lvlJc w:val="left"/>
      <w:pPr>
        <w:ind w:left="4428" w:hanging="484"/>
      </w:pPr>
      <w:rPr>
        <w:rFonts w:hint="default"/>
        <w:lang w:val="es-ES" w:eastAsia="en-US" w:bidi="ar-SA"/>
      </w:rPr>
    </w:lvl>
    <w:lvl w:ilvl="5" w:tplc="3FEA67AA">
      <w:numFmt w:val="bullet"/>
      <w:lvlText w:val="•"/>
      <w:lvlJc w:val="left"/>
      <w:pPr>
        <w:ind w:left="5330" w:hanging="484"/>
      </w:pPr>
      <w:rPr>
        <w:rFonts w:hint="default"/>
        <w:lang w:val="es-ES" w:eastAsia="en-US" w:bidi="ar-SA"/>
      </w:rPr>
    </w:lvl>
    <w:lvl w:ilvl="6" w:tplc="6CD4A2A6">
      <w:numFmt w:val="bullet"/>
      <w:lvlText w:val="•"/>
      <w:lvlJc w:val="left"/>
      <w:pPr>
        <w:ind w:left="6232" w:hanging="484"/>
      </w:pPr>
      <w:rPr>
        <w:rFonts w:hint="default"/>
        <w:lang w:val="es-ES" w:eastAsia="en-US" w:bidi="ar-SA"/>
      </w:rPr>
    </w:lvl>
    <w:lvl w:ilvl="7" w:tplc="5DCCE1F2">
      <w:numFmt w:val="bullet"/>
      <w:lvlText w:val="•"/>
      <w:lvlJc w:val="left"/>
      <w:pPr>
        <w:ind w:left="7134" w:hanging="484"/>
      </w:pPr>
      <w:rPr>
        <w:rFonts w:hint="default"/>
        <w:lang w:val="es-ES" w:eastAsia="en-US" w:bidi="ar-SA"/>
      </w:rPr>
    </w:lvl>
    <w:lvl w:ilvl="8" w:tplc="ACCA3328">
      <w:numFmt w:val="bullet"/>
      <w:lvlText w:val="•"/>
      <w:lvlJc w:val="left"/>
      <w:pPr>
        <w:ind w:left="8036" w:hanging="484"/>
      </w:pPr>
      <w:rPr>
        <w:rFonts w:hint="default"/>
        <w:lang w:val="es-ES" w:eastAsia="en-US" w:bidi="ar-SA"/>
      </w:rPr>
    </w:lvl>
  </w:abstractNum>
  <w:abstractNum w:abstractNumId="61" w15:restartNumberingAfterBreak="0">
    <w:nsid w:val="554F0625"/>
    <w:multiLevelType w:val="multilevel"/>
    <w:tmpl w:val="C004D676"/>
    <w:lvl w:ilvl="0">
      <w:start w:val="9"/>
      <w:numFmt w:val="decimal"/>
      <w:lvlText w:val="%1"/>
      <w:lvlJc w:val="left"/>
      <w:pPr>
        <w:ind w:left="1047" w:hanging="429"/>
      </w:pPr>
    </w:lvl>
    <w:lvl w:ilvl="1">
      <w:start w:val="1"/>
      <w:numFmt w:val="decimal"/>
      <w:lvlText w:val="%1.%2."/>
      <w:lvlJc w:val="left"/>
      <w:pPr>
        <w:ind w:left="1047" w:hanging="429"/>
      </w:pPr>
      <w:rPr>
        <w:rFonts w:ascii="Arial" w:eastAsia="Arial" w:hAnsi="Arial" w:cs="Arial"/>
        <w:b/>
        <w:sz w:val="22"/>
        <w:szCs w:val="22"/>
      </w:rPr>
    </w:lvl>
    <w:lvl w:ilvl="2">
      <w:start w:val="1"/>
      <w:numFmt w:val="decimal"/>
      <w:lvlText w:val="%1.%2.%3."/>
      <w:lvlJc w:val="left"/>
      <w:pPr>
        <w:ind w:left="1230" w:hanging="612"/>
      </w:pPr>
      <w:rPr>
        <w:rFonts w:ascii="Arial" w:eastAsia="Arial" w:hAnsi="Arial" w:cs="Arial"/>
        <w:b/>
        <w:sz w:val="22"/>
        <w:szCs w:val="22"/>
      </w:rPr>
    </w:lvl>
    <w:lvl w:ilvl="3">
      <w:numFmt w:val="bullet"/>
      <w:lvlText w:val="•"/>
      <w:lvlJc w:val="left"/>
      <w:pPr>
        <w:ind w:left="3226" w:hanging="611"/>
      </w:pPr>
    </w:lvl>
    <w:lvl w:ilvl="4">
      <w:numFmt w:val="bullet"/>
      <w:lvlText w:val="•"/>
      <w:lvlJc w:val="left"/>
      <w:pPr>
        <w:ind w:left="4220" w:hanging="612"/>
      </w:pPr>
    </w:lvl>
    <w:lvl w:ilvl="5">
      <w:numFmt w:val="bullet"/>
      <w:lvlText w:val="•"/>
      <w:lvlJc w:val="left"/>
      <w:pPr>
        <w:ind w:left="5213" w:hanging="612"/>
      </w:pPr>
    </w:lvl>
    <w:lvl w:ilvl="6">
      <w:numFmt w:val="bullet"/>
      <w:lvlText w:val="•"/>
      <w:lvlJc w:val="left"/>
      <w:pPr>
        <w:ind w:left="6206" w:hanging="612"/>
      </w:pPr>
    </w:lvl>
    <w:lvl w:ilvl="7">
      <w:numFmt w:val="bullet"/>
      <w:lvlText w:val="•"/>
      <w:lvlJc w:val="left"/>
      <w:pPr>
        <w:ind w:left="7200" w:hanging="612"/>
      </w:pPr>
    </w:lvl>
    <w:lvl w:ilvl="8">
      <w:numFmt w:val="bullet"/>
      <w:lvlText w:val="•"/>
      <w:lvlJc w:val="left"/>
      <w:pPr>
        <w:ind w:left="8193" w:hanging="612"/>
      </w:pPr>
    </w:lvl>
  </w:abstractNum>
  <w:abstractNum w:abstractNumId="62" w15:restartNumberingAfterBreak="0">
    <w:nsid w:val="573A0920"/>
    <w:multiLevelType w:val="hybridMultilevel"/>
    <w:tmpl w:val="8A901FF0"/>
    <w:lvl w:ilvl="0" w:tplc="7E0E6AA6">
      <w:start w:val="1"/>
      <w:numFmt w:val="lowerLetter"/>
      <w:lvlText w:val="%1)"/>
      <w:lvlJc w:val="left"/>
      <w:pPr>
        <w:ind w:left="1192" w:hanging="862"/>
      </w:pPr>
      <w:rPr>
        <w:rFonts w:ascii="Arial MT" w:eastAsia="Arial MT" w:hAnsi="Arial MT" w:cs="Arial MT" w:hint="default"/>
        <w:spacing w:val="-1"/>
        <w:w w:val="100"/>
        <w:sz w:val="22"/>
        <w:szCs w:val="22"/>
        <w:lang w:val="es-ES" w:eastAsia="en-US" w:bidi="ar-SA"/>
      </w:rPr>
    </w:lvl>
    <w:lvl w:ilvl="1" w:tplc="DA80E07E">
      <w:numFmt w:val="bullet"/>
      <w:lvlText w:val="•"/>
      <w:lvlJc w:val="left"/>
      <w:pPr>
        <w:ind w:left="1540" w:hanging="359"/>
      </w:pPr>
      <w:rPr>
        <w:rFonts w:ascii="Arial MT" w:eastAsia="Arial MT" w:hAnsi="Arial MT" w:cs="Arial MT" w:hint="default"/>
        <w:w w:val="100"/>
        <w:sz w:val="22"/>
        <w:szCs w:val="22"/>
        <w:lang w:val="es-ES" w:eastAsia="en-US" w:bidi="ar-SA"/>
      </w:rPr>
    </w:lvl>
    <w:lvl w:ilvl="2" w:tplc="D07E13BA">
      <w:numFmt w:val="bullet"/>
      <w:lvlText w:val="•"/>
      <w:lvlJc w:val="left"/>
      <w:pPr>
        <w:ind w:left="2462" w:hanging="359"/>
      </w:pPr>
      <w:rPr>
        <w:rFonts w:hint="default"/>
        <w:lang w:val="es-ES" w:eastAsia="en-US" w:bidi="ar-SA"/>
      </w:rPr>
    </w:lvl>
    <w:lvl w:ilvl="3" w:tplc="473E8A86">
      <w:numFmt w:val="bullet"/>
      <w:lvlText w:val="•"/>
      <w:lvlJc w:val="left"/>
      <w:pPr>
        <w:ind w:left="3384" w:hanging="359"/>
      </w:pPr>
      <w:rPr>
        <w:rFonts w:hint="default"/>
        <w:lang w:val="es-ES" w:eastAsia="en-US" w:bidi="ar-SA"/>
      </w:rPr>
    </w:lvl>
    <w:lvl w:ilvl="4" w:tplc="DBD4E088">
      <w:numFmt w:val="bullet"/>
      <w:lvlText w:val="•"/>
      <w:lvlJc w:val="left"/>
      <w:pPr>
        <w:ind w:left="4306" w:hanging="359"/>
      </w:pPr>
      <w:rPr>
        <w:rFonts w:hint="default"/>
        <w:lang w:val="es-ES" w:eastAsia="en-US" w:bidi="ar-SA"/>
      </w:rPr>
    </w:lvl>
    <w:lvl w:ilvl="5" w:tplc="43F43D24">
      <w:numFmt w:val="bullet"/>
      <w:lvlText w:val="•"/>
      <w:lvlJc w:val="left"/>
      <w:pPr>
        <w:ind w:left="5228" w:hanging="359"/>
      </w:pPr>
      <w:rPr>
        <w:rFonts w:hint="default"/>
        <w:lang w:val="es-ES" w:eastAsia="en-US" w:bidi="ar-SA"/>
      </w:rPr>
    </w:lvl>
    <w:lvl w:ilvl="6" w:tplc="DAA0B548">
      <w:numFmt w:val="bullet"/>
      <w:lvlText w:val="•"/>
      <w:lvlJc w:val="left"/>
      <w:pPr>
        <w:ind w:left="6151" w:hanging="359"/>
      </w:pPr>
      <w:rPr>
        <w:rFonts w:hint="default"/>
        <w:lang w:val="es-ES" w:eastAsia="en-US" w:bidi="ar-SA"/>
      </w:rPr>
    </w:lvl>
    <w:lvl w:ilvl="7" w:tplc="27AA14A4">
      <w:numFmt w:val="bullet"/>
      <w:lvlText w:val="•"/>
      <w:lvlJc w:val="left"/>
      <w:pPr>
        <w:ind w:left="7073" w:hanging="359"/>
      </w:pPr>
      <w:rPr>
        <w:rFonts w:hint="default"/>
        <w:lang w:val="es-ES" w:eastAsia="en-US" w:bidi="ar-SA"/>
      </w:rPr>
    </w:lvl>
    <w:lvl w:ilvl="8" w:tplc="57D051BA">
      <w:numFmt w:val="bullet"/>
      <w:lvlText w:val="•"/>
      <w:lvlJc w:val="left"/>
      <w:pPr>
        <w:ind w:left="7995" w:hanging="359"/>
      </w:pPr>
      <w:rPr>
        <w:rFonts w:hint="default"/>
        <w:lang w:val="es-ES" w:eastAsia="en-US" w:bidi="ar-SA"/>
      </w:rPr>
    </w:lvl>
  </w:abstractNum>
  <w:abstractNum w:abstractNumId="63" w15:restartNumberingAfterBreak="0">
    <w:nsid w:val="5A3746C9"/>
    <w:multiLevelType w:val="hybridMultilevel"/>
    <w:tmpl w:val="BC6634CE"/>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64" w15:restartNumberingAfterBreak="0">
    <w:nsid w:val="5A622BD2"/>
    <w:multiLevelType w:val="multilevel"/>
    <w:tmpl w:val="83803CB2"/>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0"/>
        <w:szCs w:val="20"/>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65" w15:restartNumberingAfterBreak="0">
    <w:nsid w:val="5B3E2D91"/>
    <w:multiLevelType w:val="multilevel"/>
    <w:tmpl w:val="C1485E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5B6449DD"/>
    <w:multiLevelType w:val="multilevel"/>
    <w:tmpl w:val="3EA80848"/>
    <w:lvl w:ilvl="0">
      <w:start w:val="1"/>
      <w:numFmt w:val="decimal"/>
      <w:lvlText w:val="%1."/>
      <w:lvlJc w:val="left"/>
      <w:pPr>
        <w:ind w:left="360" w:hanging="360"/>
      </w:pPr>
      <w:rPr>
        <w:b/>
        <w:bCs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5C9A3B0D"/>
    <w:multiLevelType w:val="hybridMultilevel"/>
    <w:tmpl w:val="B726C6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5E5D4F73"/>
    <w:multiLevelType w:val="multilevel"/>
    <w:tmpl w:val="46F0C814"/>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60142F9A"/>
    <w:multiLevelType w:val="multilevel"/>
    <w:tmpl w:val="C91231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620C3BE4"/>
    <w:multiLevelType w:val="hybridMultilevel"/>
    <w:tmpl w:val="B9F0D03C"/>
    <w:lvl w:ilvl="0" w:tplc="FBEE7B44">
      <w:start w:val="6"/>
      <w:numFmt w:val="bullet"/>
      <w:lvlText w:val="•"/>
      <w:lvlJc w:val="left"/>
      <w:pPr>
        <w:ind w:left="1070" w:hanging="71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1" w15:restartNumberingAfterBreak="0">
    <w:nsid w:val="62186B4D"/>
    <w:multiLevelType w:val="multilevel"/>
    <w:tmpl w:val="7DF0ED12"/>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65AA75BE"/>
    <w:multiLevelType w:val="hybridMultilevel"/>
    <w:tmpl w:val="78025846"/>
    <w:lvl w:ilvl="0" w:tplc="0F8CE028">
      <w:start w:val="1"/>
      <w:numFmt w:val="upperLetter"/>
      <w:lvlText w:val="%1."/>
      <w:lvlJc w:val="left"/>
      <w:pPr>
        <w:ind w:left="1418" w:hanging="710"/>
      </w:pPr>
      <w:rPr>
        <w:rFonts w:hint="default"/>
        <w:i w:val="0"/>
        <w:i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73" w15:restartNumberingAfterBreak="0">
    <w:nsid w:val="65D4453F"/>
    <w:multiLevelType w:val="hybridMultilevel"/>
    <w:tmpl w:val="8B4E9070"/>
    <w:lvl w:ilvl="0" w:tplc="B61242F4">
      <w:start w:val="1"/>
      <w:numFmt w:val="decimal"/>
      <w:lvlText w:val="%1."/>
      <w:lvlJc w:val="left"/>
      <w:pPr>
        <w:ind w:left="1561" w:hanging="1443"/>
      </w:pPr>
      <w:rPr>
        <w:rFonts w:ascii="Arial MT" w:eastAsia="Arial MT" w:hAnsi="Arial MT" w:cs="Arial MT" w:hint="default"/>
        <w:spacing w:val="-1"/>
        <w:w w:val="93"/>
        <w:sz w:val="22"/>
        <w:szCs w:val="22"/>
        <w:lang w:val="es-ES" w:eastAsia="en-US" w:bidi="ar-SA"/>
      </w:rPr>
    </w:lvl>
    <w:lvl w:ilvl="1" w:tplc="14FAFD1E">
      <w:numFmt w:val="bullet"/>
      <w:lvlText w:val="•"/>
      <w:lvlJc w:val="left"/>
      <w:pPr>
        <w:ind w:left="2430" w:hanging="1443"/>
      </w:pPr>
      <w:rPr>
        <w:rFonts w:hint="default"/>
        <w:lang w:val="es-ES" w:eastAsia="en-US" w:bidi="ar-SA"/>
      </w:rPr>
    </w:lvl>
    <w:lvl w:ilvl="2" w:tplc="304A036E">
      <w:numFmt w:val="bullet"/>
      <w:lvlText w:val="•"/>
      <w:lvlJc w:val="left"/>
      <w:pPr>
        <w:ind w:left="3300" w:hanging="1443"/>
      </w:pPr>
      <w:rPr>
        <w:rFonts w:hint="default"/>
        <w:lang w:val="es-ES" w:eastAsia="en-US" w:bidi="ar-SA"/>
      </w:rPr>
    </w:lvl>
    <w:lvl w:ilvl="3" w:tplc="03D68480">
      <w:numFmt w:val="bullet"/>
      <w:lvlText w:val="•"/>
      <w:lvlJc w:val="left"/>
      <w:pPr>
        <w:ind w:left="4170" w:hanging="1443"/>
      </w:pPr>
      <w:rPr>
        <w:rFonts w:hint="default"/>
        <w:lang w:val="es-ES" w:eastAsia="en-US" w:bidi="ar-SA"/>
      </w:rPr>
    </w:lvl>
    <w:lvl w:ilvl="4" w:tplc="B6CC5C10">
      <w:numFmt w:val="bullet"/>
      <w:lvlText w:val="•"/>
      <w:lvlJc w:val="left"/>
      <w:pPr>
        <w:ind w:left="5040" w:hanging="1443"/>
      </w:pPr>
      <w:rPr>
        <w:rFonts w:hint="default"/>
        <w:lang w:val="es-ES" w:eastAsia="en-US" w:bidi="ar-SA"/>
      </w:rPr>
    </w:lvl>
    <w:lvl w:ilvl="5" w:tplc="5148C928">
      <w:numFmt w:val="bullet"/>
      <w:lvlText w:val="•"/>
      <w:lvlJc w:val="left"/>
      <w:pPr>
        <w:ind w:left="5910" w:hanging="1443"/>
      </w:pPr>
      <w:rPr>
        <w:rFonts w:hint="default"/>
        <w:lang w:val="es-ES" w:eastAsia="en-US" w:bidi="ar-SA"/>
      </w:rPr>
    </w:lvl>
    <w:lvl w:ilvl="6" w:tplc="BDD8A77E">
      <w:numFmt w:val="bullet"/>
      <w:lvlText w:val="•"/>
      <w:lvlJc w:val="left"/>
      <w:pPr>
        <w:ind w:left="6780" w:hanging="1443"/>
      </w:pPr>
      <w:rPr>
        <w:rFonts w:hint="default"/>
        <w:lang w:val="es-ES" w:eastAsia="en-US" w:bidi="ar-SA"/>
      </w:rPr>
    </w:lvl>
    <w:lvl w:ilvl="7" w:tplc="0CA0A208">
      <w:numFmt w:val="bullet"/>
      <w:lvlText w:val="•"/>
      <w:lvlJc w:val="left"/>
      <w:pPr>
        <w:ind w:left="7650" w:hanging="1443"/>
      </w:pPr>
      <w:rPr>
        <w:rFonts w:hint="default"/>
        <w:lang w:val="es-ES" w:eastAsia="en-US" w:bidi="ar-SA"/>
      </w:rPr>
    </w:lvl>
    <w:lvl w:ilvl="8" w:tplc="A118B4CA">
      <w:numFmt w:val="bullet"/>
      <w:lvlText w:val="•"/>
      <w:lvlJc w:val="left"/>
      <w:pPr>
        <w:ind w:left="8520" w:hanging="1443"/>
      </w:pPr>
      <w:rPr>
        <w:rFonts w:hint="default"/>
        <w:lang w:val="es-ES" w:eastAsia="en-US" w:bidi="ar-SA"/>
      </w:rPr>
    </w:lvl>
  </w:abstractNum>
  <w:abstractNum w:abstractNumId="74" w15:restartNumberingAfterBreak="0">
    <w:nsid w:val="66521A8D"/>
    <w:multiLevelType w:val="hybridMultilevel"/>
    <w:tmpl w:val="7B5C14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15:restartNumberingAfterBreak="0">
    <w:nsid w:val="67185A52"/>
    <w:multiLevelType w:val="multilevel"/>
    <w:tmpl w:val="81448B7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6" w15:restartNumberingAfterBreak="0">
    <w:nsid w:val="68165C05"/>
    <w:multiLevelType w:val="multilevel"/>
    <w:tmpl w:val="83803CB2"/>
    <w:lvl w:ilvl="0">
      <w:start w:val="2"/>
      <w:numFmt w:val="decimal"/>
      <w:lvlText w:val="%1"/>
      <w:lvlJc w:val="left"/>
      <w:pPr>
        <w:ind w:left="1050" w:hanging="720"/>
      </w:pPr>
      <w:rPr>
        <w:rFonts w:hint="default"/>
        <w:lang w:val="es-ES" w:eastAsia="en-US" w:bidi="ar-SA"/>
      </w:rPr>
    </w:lvl>
    <w:lvl w:ilvl="1">
      <w:start w:val="1"/>
      <w:numFmt w:val="decimal"/>
      <w:lvlText w:val="%1.%2."/>
      <w:lvlJc w:val="left"/>
      <w:pPr>
        <w:ind w:left="1050" w:hanging="720"/>
        <w:jc w:val="right"/>
      </w:pPr>
      <w:rPr>
        <w:rFonts w:ascii="Arial" w:eastAsia="Arial" w:hAnsi="Arial" w:cs="Arial" w:hint="default"/>
        <w:b/>
        <w:bCs/>
        <w:spacing w:val="-1"/>
        <w:w w:val="100"/>
        <w:sz w:val="22"/>
        <w:szCs w:val="22"/>
        <w:lang w:val="es-ES" w:eastAsia="en-US" w:bidi="ar-SA"/>
      </w:rPr>
    </w:lvl>
    <w:lvl w:ilvl="2">
      <w:start w:val="1"/>
      <w:numFmt w:val="decimal"/>
      <w:lvlText w:val="%1.%2.%3."/>
      <w:lvlJc w:val="left"/>
      <w:pPr>
        <w:ind w:left="1307" w:hanging="814"/>
      </w:pPr>
      <w:rPr>
        <w:rFonts w:ascii="Arial" w:eastAsia="Arial" w:hAnsi="Arial" w:cs="Arial" w:hint="default"/>
        <w:b/>
        <w:bCs/>
        <w:spacing w:val="-1"/>
        <w:w w:val="100"/>
        <w:sz w:val="22"/>
        <w:szCs w:val="22"/>
        <w:lang w:val="es-ES" w:eastAsia="en-US" w:bidi="ar-SA"/>
      </w:rPr>
    </w:lvl>
    <w:lvl w:ilvl="3">
      <w:start w:val="1"/>
      <w:numFmt w:val="decimal"/>
      <w:lvlText w:val="%4."/>
      <w:lvlJc w:val="left"/>
      <w:pPr>
        <w:ind w:left="1050" w:hanging="360"/>
      </w:pPr>
      <w:rPr>
        <w:rFonts w:ascii="Arial MT" w:eastAsia="Arial MT" w:hAnsi="Arial MT" w:cs="Arial MT" w:hint="default"/>
        <w:spacing w:val="-1"/>
        <w:w w:val="100"/>
        <w:sz w:val="20"/>
        <w:szCs w:val="20"/>
        <w:lang w:val="es-ES" w:eastAsia="en-US" w:bidi="ar-SA"/>
      </w:rPr>
    </w:lvl>
    <w:lvl w:ilvl="4">
      <w:numFmt w:val="bullet"/>
      <w:lvlText w:val=""/>
      <w:lvlJc w:val="left"/>
      <w:pPr>
        <w:ind w:left="1606" w:hanging="360"/>
      </w:pPr>
      <w:rPr>
        <w:rFonts w:ascii="Symbol" w:eastAsia="Symbol" w:hAnsi="Symbol" w:cs="Symbol" w:hint="default"/>
        <w:w w:val="100"/>
        <w:sz w:val="22"/>
        <w:szCs w:val="22"/>
        <w:lang w:val="es-ES" w:eastAsia="en-US" w:bidi="ar-SA"/>
      </w:rPr>
    </w:lvl>
    <w:lvl w:ilvl="5">
      <w:numFmt w:val="bullet"/>
      <w:lvlText w:val="•"/>
      <w:lvlJc w:val="left"/>
      <w:pPr>
        <w:ind w:left="3954" w:hanging="360"/>
      </w:pPr>
      <w:rPr>
        <w:rFonts w:hint="default"/>
        <w:lang w:val="es-ES" w:eastAsia="en-US" w:bidi="ar-SA"/>
      </w:rPr>
    </w:lvl>
    <w:lvl w:ilvl="6">
      <w:numFmt w:val="bullet"/>
      <w:lvlText w:val="•"/>
      <w:lvlJc w:val="left"/>
      <w:pPr>
        <w:ind w:left="5131" w:hanging="360"/>
      </w:pPr>
      <w:rPr>
        <w:rFonts w:hint="default"/>
        <w:lang w:val="es-ES" w:eastAsia="en-US" w:bidi="ar-SA"/>
      </w:rPr>
    </w:lvl>
    <w:lvl w:ilvl="7">
      <w:numFmt w:val="bullet"/>
      <w:lvlText w:val="•"/>
      <w:lvlJc w:val="left"/>
      <w:pPr>
        <w:ind w:left="6308" w:hanging="360"/>
      </w:pPr>
      <w:rPr>
        <w:rFonts w:hint="default"/>
        <w:lang w:val="es-ES" w:eastAsia="en-US" w:bidi="ar-SA"/>
      </w:rPr>
    </w:lvl>
    <w:lvl w:ilvl="8">
      <w:numFmt w:val="bullet"/>
      <w:lvlText w:val="•"/>
      <w:lvlJc w:val="left"/>
      <w:pPr>
        <w:ind w:left="7485" w:hanging="360"/>
      </w:pPr>
      <w:rPr>
        <w:rFonts w:hint="default"/>
        <w:lang w:val="es-ES" w:eastAsia="en-US" w:bidi="ar-SA"/>
      </w:rPr>
    </w:lvl>
  </w:abstractNum>
  <w:abstractNum w:abstractNumId="77" w15:restartNumberingAfterBreak="0">
    <w:nsid w:val="68416357"/>
    <w:multiLevelType w:val="multilevel"/>
    <w:tmpl w:val="ACACCBB8"/>
    <w:lvl w:ilvl="0">
      <w:start w:val="1"/>
      <w:numFmt w:val="decimal"/>
      <w:pStyle w:val="Captulo9"/>
      <w:lvlText w:val="9.%1."/>
      <w:lvlJc w:val="left"/>
      <w:pPr>
        <w:ind w:left="1070" w:hanging="360"/>
      </w:pPr>
    </w:lvl>
    <w:lvl w:ilvl="1">
      <w:start w:val="1"/>
      <w:numFmt w:val="lowerLetter"/>
      <w:lvlText w:val="%2."/>
      <w:lvlJc w:val="left"/>
      <w:pPr>
        <w:ind w:left="1790" w:hanging="360"/>
      </w:pPr>
      <w:rPr>
        <w:rFonts w:hint="default"/>
      </w:rPr>
    </w:lvl>
    <w:lvl w:ilvl="2">
      <w:start w:val="1"/>
      <w:numFmt w:val="lowerRoman"/>
      <w:lvlText w:val="%3."/>
      <w:lvlJc w:val="right"/>
      <w:pPr>
        <w:ind w:left="2510" w:hanging="180"/>
      </w:pPr>
      <w:rPr>
        <w:rFonts w:hint="default"/>
      </w:rPr>
    </w:lvl>
    <w:lvl w:ilvl="3">
      <w:start w:val="1"/>
      <w:numFmt w:val="decimal"/>
      <w:lvlText w:val="%4."/>
      <w:lvlJc w:val="left"/>
      <w:pPr>
        <w:ind w:left="3230" w:hanging="360"/>
      </w:pPr>
      <w:rPr>
        <w:rFonts w:hint="default"/>
      </w:rPr>
    </w:lvl>
    <w:lvl w:ilvl="4">
      <w:start w:val="1"/>
      <w:numFmt w:val="lowerLetter"/>
      <w:lvlText w:val="%5."/>
      <w:lvlJc w:val="left"/>
      <w:pPr>
        <w:ind w:left="3950" w:hanging="360"/>
      </w:pPr>
      <w:rPr>
        <w:rFonts w:hint="default"/>
      </w:rPr>
    </w:lvl>
    <w:lvl w:ilvl="5">
      <w:start w:val="1"/>
      <w:numFmt w:val="lowerRoman"/>
      <w:lvlText w:val="%6."/>
      <w:lvlJc w:val="right"/>
      <w:pPr>
        <w:ind w:left="4670" w:hanging="180"/>
      </w:pPr>
      <w:rPr>
        <w:rFonts w:hint="default"/>
      </w:rPr>
    </w:lvl>
    <w:lvl w:ilvl="6">
      <w:start w:val="1"/>
      <w:numFmt w:val="decimal"/>
      <w:lvlText w:val="%7."/>
      <w:lvlJc w:val="left"/>
      <w:pPr>
        <w:ind w:left="5390" w:hanging="360"/>
      </w:pPr>
      <w:rPr>
        <w:rFonts w:hint="default"/>
      </w:rPr>
    </w:lvl>
    <w:lvl w:ilvl="7">
      <w:start w:val="1"/>
      <w:numFmt w:val="lowerLetter"/>
      <w:lvlText w:val="%8."/>
      <w:lvlJc w:val="left"/>
      <w:pPr>
        <w:ind w:left="6110" w:hanging="360"/>
      </w:pPr>
      <w:rPr>
        <w:rFonts w:hint="default"/>
      </w:rPr>
    </w:lvl>
    <w:lvl w:ilvl="8">
      <w:start w:val="1"/>
      <w:numFmt w:val="lowerRoman"/>
      <w:lvlText w:val="%9."/>
      <w:lvlJc w:val="right"/>
      <w:pPr>
        <w:ind w:left="6830" w:hanging="180"/>
      </w:pPr>
      <w:rPr>
        <w:rFonts w:hint="default"/>
      </w:rPr>
    </w:lvl>
  </w:abstractNum>
  <w:abstractNum w:abstractNumId="78" w15:restartNumberingAfterBreak="0">
    <w:nsid w:val="68D622E7"/>
    <w:multiLevelType w:val="hybridMultilevel"/>
    <w:tmpl w:val="B45256E0"/>
    <w:lvl w:ilvl="0" w:tplc="240A0001">
      <w:start w:val="1"/>
      <w:numFmt w:val="bullet"/>
      <w:lvlText w:val=""/>
      <w:lvlJc w:val="left"/>
      <w:pPr>
        <w:ind w:left="926" w:hanging="240"/>
      </w:pPr>
      <w:rPr>
        <w:rFonts w:ascii="Symbol" w:hAnsi="Symbol" w:hint="default"/>
        <w:color w:val="auto"/>
        <w:spacing w:val="-8"/>
        <w:w w:val="100"/>
        <w:sz w:val="22"/>
        <w:szCs w:val="22"/>
        <w:lang w:val="es-ES" w:eastAsia="en-US" w:bidi="ar-SA"/>
      </w:rPr>
    </w:lvl>
    <w:lvl w:ilvl="1" w:tplc="C27801F2">
      <w:numFmt w:val="bullet"/>
      <w:lvlText w:val="•"/>
      <w:lvlJc w:val="left"/>
      <w:pPr>
        <w:ind w:left="1866" w:hanging="240"/>
      </w:pPr>
      <w:rPr>
        <w:rFonts w:hint="default"/>
        <w:lang w:val="es-ES" w:eastAsia="en-US" w:bidi="ar-SA"/>
      </w:rPr>
    </w:lvl>
    <w:lvl w:ilvl="2" w:tplc="F8F463EC">
      <w:numFmt w:val="bullet"/>
      <w:lvlText w:val="•"/>
      <w:lvlJc w:val="left"/>
      <w:pPr>
        <w:ind w:left="2812" w:hanging="240"/>
      </w:pPr>
      <w:rPr>
        <w:rFonts w:hint="default"/>
        <w:lang w:val="es-ES" w:eastAsia="en-US" w:bidi="ar-SA"/>
      </w:rPr>
    </w:lvl>
    <w:lvl w:ilvl="3" w:tplc="CF5A682A">
      <w:numFmt w:val="bullet"/>
      <w:lvlText w:val="•"/>
      <w:lvlJc w:val="left"/>
      <w:pPr>
        <w:ind w:left="3758" w:hanging="240"/>
      </w:pPr>
      <w:rPr>
        <w:rFonts w:hint="default"/>
        <w:lang w:val="es-ES" w:eastAsia="en-US" w:bidi="ar-SA"/>
      </w:rPr>
    </w:lvl>
    <w:lvl w:ilvl="4" w:tplc="A582ED96">
      <w:numFmt w:val="bullet"/>
      <w:lvlText w:val="•"/>
      <w:lvlJc w:val="left"/>
      <w:pPr>
        <w:ind w:left="4704" w:hanging="240"/>
      </w:pPr>
      <w:rPr>
        <w:rFonts w:hint="default"/>
        <w:lang w:val="es-ES" w:eastAsia="en-US" w:bidi="ar-SA"/>
      </w:rPr>
    </w:lvl>
    <w:lvl w:ilvl="5" w:tplc="1A8A620C">
      <w:numFmt w:val="bullet"/>
      <w:lvlText w:val="•"/>
      <w:lvlJc w:val="left"/>
      <w:pPr>
        <w:ind w:left="5650" w:hanging="240"/>
      </w:pPr>
      <w:rPr>
        <w:rFonts w:hint="default"/>
        <w:lang w:val="es-ES" w:eastAsia="en-US" w:bidi="ar-SA"/>
      </w:rPr>
    </w:lvl>
    <w:lvl w:ilvl="6" w:tplc="00F4D20A">
      <w:numFmt w:val="bullet"/>
      <w:lvlText w:val="•"/>
      <w:lvlJc w:val="left"/>
      <w:pPr>
        <w:ind w:left="6596" w:hanging="240"/>
      </w:pPr>
      <w:rPr>
        <w:rFonts w:hint="default"/>
        <w:lang w:val="es-ES" w:eastAsia="en-US" w:bidi="ar-SA"/>
      </w:rPr>
    </w:lvl>
    <w:lvl w:ilvl="7" w:tplc="4CE8B046">
      <w:numFmt w:val="bullet"/>
      <w:lvlText w:val="•"/>
      <w:lvlJc w:val="left"/>
      <w:pPr>
        <w:ind w:left="7542" w:hanging="240"/>
      </w:pPr>
      <w:rPr>
        <w:rFonts w:hint="default"/>
        <w:lang w:val="es-ES" w:eastAsia="en-US" w:bidi="ar-SA"/>
      </w:rPr>
    </w:lvl>
    <w:lvl w:ilvl="8" w:tplc="1BDAF02C">
      <w:numFmt w:val="bullet"/>
      <w:lvlText w:val="•"/>
      <w:lvlJc w:val="left"/>
      <w:pPr>
        <w:ind w:left="8488" w:hanging="240"/>
      </w:pPr>
      <w:rPr>
        <w:rFonts w:hint="default"/>
        <w:lang w:val="es-ES" w:eastAsia="en-US" w:bidi="ar-SA"/>
      </w:rPr>
    </w:lvl>
  </w:abstractNum>
  <w:abstractNum w:abstractNumId="79" w15:restartNumberingAfterBreak="0">
    <w:nsid w:val="69D71AE3"/>
    <w:multiLevelType w:val="hybridMultilevel"/>
    <w:tmpl w:val="36A0127A"/>
    <w:lvl w:ilvl="0" w:tplc="240A000F">
      <w:start w:val="1"/>
      <w:numFmt w:val="decimal"/>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80"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1" w15:restartNumberingAfterBreak="0">
    <w:nsid w:val="6C3F7159"/>
    <w:multiLevelType w:val="hybridMultilevel"/>
    <w:tmpl w:val="C8EC9DC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6C8B5911"/>
    <w:multiLevelType w:val="multilevel"/>
    <w:tmpl w:val="9410B25C"/>
    <w:styleLink w:val="Estiloimportado151"/>
    <w:lvl w:ilvl="0">
      <w:start w:val="1"/>
      <w:numFmt w:val="decimal"/>
      <w:lvlText w:val="%1."/>
      <w:lvlJc w:val="left"/>
      <w:pPr>
        <w:ind w:left="720" w:hanging="360"/>
      </w:pPr>
      <w:rPr>
        <w:rFonts w:eastAsia="Arial Unicode MS" w:cs="Arial Unicode MS"/>
      </w:rPr>
    </w:lvl>
    <w:lvl w:ilvl="1">
      <w:start w:val="1"/>
      <w:numFmt w:val="decimal"/>
      <w:lvlText w:val="%1.%2"/>
      <w:lvlJc w:val="left"/>
      <w:pPr>
        <w:ind w:left="840" w:hanging="480"/>
      </w:pPr>
    </w:lvl>
    <w:lvl w:ilvl="2">
      <w:start w:val="6"/>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3" w15:restartNumberingAfterBreak="0">
    <w:nsid w:val="6CE1353F"/>
    <w:multiLevelType w:val="hybridMultilevel"/>
    <w:tmpl w:val="8A3EF712"/>
    <w:lvl w:ilvl="0" w:tplc="04DA6D68">
      <w:numFmt w:val="bullet"/>
      <w:lvlText w:val="-"/>
      <w:lvlJc w:val="left"/>
      <w:pPr>
        <w:ind w:left="597" w:hanging="360"/>
      </w:pPr>
      <w:rPr>
        <w:rFonts w:ascii="Arial" w:eastAsia="Arial" w:hAnsi="Arial" w:cs="Arial" w:hint="default"/>
      </w:rPr>
    </w:lvl>
    <w:lvl w:ilvl="1" w:tplc="240A0003" w:tentative="1">
      <w:start w:val="1"/>
      <w:numFmt w:val="bullet"/>
      <w:lvlText w:val="o"/>
      <w:lvlJc w:val="left"/>
      <w:pPr>
        <w:ind w:left="1317" w:hanging="360"/>
      </w:pPr>
      <w:rPr>
        <w:rFonts w:ascii="Courier New" w:hAnsi="Courier New" w:cs="Courier New" w:hint="default"/>
      </w:rPr>
    </w:lvl>
    <w:lvl w:ilvl="2" w:tplc="240A0005" w:tentative="1">
      <w:start w:val="1"/>
      <w:numFmt w:val="bullet"/>
      <w:lvlText w:val=""/>
      <w:lvlJc w:val="left"/>
      <w:pPr>
        <w:ind w:left="2037" w:hanging="360"/>
      </w:pPr>
      <w:rPr>
        <w:rFonts w:ascii="Wingdings" w:hAnsi="Wingdings" w:hint="default"/>
      </w:rPr>
    </w:lvl>
    <w:lvl w:ilvl="3" w:tplc="240A0001" w:tentative="1">
      <w:start w:val="1"/>
      <w:numFmt w:val="bullet"/>
      <w:lvlText w:val=""/>
      <w:lvlJc w:val="left"/>
      <w:pPr>
        <w:ind w:left="2757" w:hanging="360"/>
      </w:pPr>
      <w:rPr>
        <w:rFonts w:ascii="Symbol" w:hAnsi="Symbol" w:hint="default"/>
      </w:rPr>
    </w:lvl>
    <w:lvl w:ilvl="4" w:tplc="240A0003" w:tentative="1">
      <w:start w:val="1"/>
      <w:numFmt w:val="bullet"/>
      <w:lvlText w:val="o"/>
      <w:lvlJc w:val="left"/>
      <w:pPr>
        <w:ind w:left="3477" w:hanging="360"/>
      </w:pPr>
      <w:rPr>
        <w:rFonts w:ascii="Courier New" w:hAnsi="Courier New" w:cs="Courier New" w:hint="default"/>
      </w:rPr>
    </w:lvl>
    <w:lvl w:ilvl="5" w:tplc="240A0005" w:tentative="1">
      <w:start w:val="1"/>
      <w:numFmt w:val="bullet"/>
      <w:lvlText w:val=""/>
      <w:lvlJc w:val="left"/>
      <w:pPr>
        <w:ind w:left="4197" w:hanging="360"/>
      </w:pPr>
      <w:rPr>
        <w:rFonts w:ascii="Wingdings" w:hAnsi="Wingdings" w:hint="default"/>
      </w:rPr>
    </w:lvl>
    <w:lvl w:ilvl="6" w:tplc="240A0001" w:tentative="1">
      <w:start w:val="1"/>
      <w:numFmt w:val="bullet"/>
      <w:lvlText w:val=""/>
      <w:lvlJc w:val="left"/>
      <w:pPr>
        <w:ind w:left="4917" w:hanging="360"/>
      </w:pPr>
      <w:rPr>
        <w:rFonts w:ascii="Symbol" w:hAnsi="Symbol" w:hint="default"/>
      </w:rPr>
    </w:lvl>
    <w:lvl w:ilvl="7" w:tplc="240A0003" w:tentative="1">
      <w:start w:val="1"/>
      <w:numFmt w:val="bullet"/>
      <w:lvlText w:val="o"/>
      <w:lvlJc w:val="left"/>
      <w:pPr>
        <w:ind w:left="5637" w:hanging="360"/>
      </w:pPr>
      <w:rPr>
        <w:rFonts w:ascii="Courier New" w:hAnsi="Courier New" w:cs="Courier New" w:hint="default"/>
      </w:rPr>
    </w:lvl>
    <w:lvl w:ilvl="8" w:tplc="240A0005" w:tentative="1">
      <w:start w:val="1"/>
      <w:numFmt w:val="bullet"/>
      <w:lvlText w:val=""/>
      <w:lvlJc w:val="left"/>
      <w:pPr>
        <w:ind w:left="6357" w:hanging="360"/>
      </w:pPr>
      <w:rPr>
        <w:rFonts w:ascii="Wingdings" w:hAnsi="Wingdings" w:hint="default"/>
      </w:rPr>
    </w:lvl>
  </w:abstractNum>
  <w:abstractNum w:abstractNumId="84" w15:restartNumberingAfterBreak="0">
    <w:nsid w:val="6D4F33A6"/>
    <w:multiLevelType w:val="multilevel"/>
    <w:tmpl w:val="3CFCEFE8"/>
    <w:lvl w:ilvl="0">
      <w:start w:val="5"/>
      <w:numFmt w:val="decimal"/>
      <w:lvlText w:val="%1"/>
      <w:lvlJc w:val="left"/>
      <w:pPr>
        <w:ind w:left="840" w:hanging="840"/>
      </w:pPr>
      <w:rPr>
        <w:rFonts w:hint="default"/>
      </w:rPr>
    </w:lvl>
    <w:lvl w:ilvl="1">
      <w:start w:val="1"/>
      <w:numFmt w:val="decimal"/>
      <w:lvlText w:val="%1.%2"/>
      <w:lvlJc w:val="left"/>
      <w:pPr>
        <w:ind w:left="930" w:hanging="840"/>
      </w:pPr>
      <w:rPr>
        <w:rFonts w:hint="default"/>
      </w:rPr>
    </w:lvl>
    <w:lvl w:ilvl="2">
      <w:start w:val="1"/>
      <w:numFmt w:val="decimal"/>
      <w:lvlText w:val="%1.%2.%3"/>
      <w:lvlJc w:val="left"/>
      <w:pPr>
        <w:ind w:left="1020" w:hanging="840"/>
      </w:pPr>
      <w:rPr>
        <w:rFonts w:hint="default"/>
      </w:rPr>
    </w:lvl>
    <w:lvl w:ilvl="3">
      <w:start w:val="1"/>
      <w:numFmt w:val="decimal"/>
      <w:lvlText w:val="%1.%2.%3.%4"/>
      <w:lvlJc w:val="left"/>
      <w:pPr>
        <w:ind w:left="1110" w:hanging="840"/>
      </w:pPr>
      <w:rPr>
        <w:rFonts w:hint="default"/>
      </w:rPr>
    </w:lvl>
    <w:lvl w:ilvl="4">
      <w:start w:val="2"/>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85" w15:restartNumberingAfterBreak="0">
    <w:nsid w:val="6EB97A7D"/>
    <w:multiLevelType w:val="hybridMultilevel"/>
    <w:tmpl w:val="B9C43E94"/>
    <w:lvl w:ilvl="0" w:tplc="240A0001">
      <w:start w:val="1"/>
      <w:numFmt w:val="bullet"/>
      <w:lvlText w:val=""/>
      <w:lvlJc w:val="left"/>
      <w:pPr>
        <w:ind w:left="757" w:hanging="360"/>
      </w:pPr>
      <w:rPr>
        <w:rFonts w:ascii="Symbol" w:hAnsi="Symbol" w:hint="default"/>
      </w:rPr>
    </w:lvl>
    <w:lvl w:ilvl="1" w:tplc="240A0003" w:tentative="1">
      <w:start w:val="1"/>
      <w:numFmt w:val="bullet"/>
      <w:lvlText w:val="o"/>
      <w:lvlJc w:val="left"/>
      <w:pPr>
        <w:ind w:left="1477" w:hanging="360"/>
      </w:pPr>
      <w:rPr>
        <w:rFonts w:ascii="Courier New" w:hAnsi="Courier New" w:cs="Courier New" w:hint="default"/>
      </w:rPr>
    </w:lvl>
    <w:lvl w:ilvl="2" w:tplc="240A0005" w:tentative="1">
      <w:start w:val="1"/>
      <w:numFmt w:val="bullet"/>
      <w:lvlText w:val=""/>
      <w:lvlJc w:val="left"/>
      <w:pPr>
        <w:ind w:left="2197" w:hanging="360"/>
      </w:pPr>
      <w:rPr>
        <w:rFonts w:ascii="Wingdings" w:hAnsi="Wingdings" w:hint="default"/>
      </w:rPr>
    </w:lvl>
    <w:lvl w:ilvl="3" w:tplc="240A0001" w:tentative="1">
      <w:start w:val="1"/>
      <w:numFmt w:val="bullet"/>
      <w:lvlText w:val=""/>
      <w:lvlJc w:val="left"/>
      <w:pPr>
        <w:ind w:left="2917" w:hanging="360"/>
      </w:pPr>
      <w:rPr>
        <w:rFonts w:ascii="Symbol" w:hAnsi="Symbol" w:hint="default"/>
      </w:rPr>
    </w:lvl>
    <w:lvl w:ilvl="4" w:tplc="240A0003" w:tentative="1">
      <w:start w:val="1"/>
      <w:numFmt w:val="bullet"/>
      <w:lvlText w:val="o"/>
      <w:lvlJc w:val="left"/>
      <w:pPr>
        <w:ind w:left="3637" w:hanging="360"/>
      </w:pPr>
      <w:rPr>
        <w:rFonts w:ascii="Courier New" w:hAnsi="Courier New" w:cs="Courier New" w:hint="default"/>
      </w:rPr>
    </w:lvl>
    <w:lvl w:ilvl="5" w:tplc="240A0005" w:tentative="1">
      <w:start w:val="1"/>
      <w:numFmt w:val="bullet"/>
      <w:lvlText w:val=""/>
      <w:lvlJc w:val="left"/>
      <w:pPr>
        <w:ind w:left="4357" w:hanging="360"/>
      </w:pPr>
      <w:rPr>
        <w:rFonts w:ascii="Wingdings" w:hAnsi="Wingdings" w:hint="default"/>
      </w:rPr>
    </w:lvl>
    <w:lvl w:ilvl="6" w:tplc="240A0001" w:tentative="1">
      <w:start w:val="1"/>
      <w:numFmt w:val="bullet"/>
      <w:lvlText w:val=""/>
      <w:lvlJc w:val="left"/>
      <w:pPr>
        <w:ind w:left="5077" w:hanging="360"/>
      </w:pPr>
      <w:rPr>
        <w:rFonts w:ascii="Symbol" w:hAnsi="Symbol" w:hint="default"/>
      </w:rPr>
    </w:lvl>
    <w:lvl w:ilvl="7" w:tplc="240A0003" w:tentative="1">
      <w:start w:val="1"/>
      <w:numFmt w:val="bullet"/>
      <w:lvlText w:val="o"/>
      <w:lvlJc w:val="left"/>
      <w:pPr>
        <w:ind w:left="5797" w:hanging="360"/>
      </w:pPr>
      <w:rPr>
        <w:rFonts w:ascii="Courier New" w:hAnsi="Courier New" w:cs="Courier New" w:hint="default"/>
      </w:rPr>
    </w:lvl>
    <w:lvl w:ilvl="8" w:tplc="240A0005" w:tentative="1">
      <w:start w:val="1"/>
      <w:numFmt w:val="bullet"/>
      <w:lvlText w:val=""/>
      <w:lvlJc w:val="left"/>
      <w:pPr>
        <w:ind w:left="6517" w:hanging="360"/>
      </w:pPr>
      <w:rPr>
        <w:rFonts w:ascii="Wingdings" w:hAnsi="Wingdings" w:hint="default"/>
      </w:rPr>
    </w:lvl>
  </w:abstractNum>
  <w:abstractNum w:abstractNumId="86" w15:restartNumberingAfterBreak="0">
    <w:nsid w:val="6F607A36"/>
    <w:multiLevelType w:val="multilevel"/>
    <w:tmpl w:val="BE86C27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014052B"/>
    <w:multiLevelType w:val="hybridMultilevel"/>
    <w:tmpl w:val="03A06ED6"/>
    <w:lvl w:ilvl="0" w:tplc="A29471B0">
      <w:start w:val="1"/>
      <w:numFmt w:val="upperLetter"/>
      <w:lvlText w:val="%1."/>
      <w:lvlJc w:val="left"/>
      <w:pPr>
        <w:ind w:left="949" w:hanging="247"/>
        <w:jc w:val="right"/>
      </w:pPr>
      <w:rPr>
        <w:rFonts w:hint="default"/>
        <w:spacing w:val="-2"/>
        <w:w w:val="100"/>
        <w:lang w:val="es-ES" w:eastAsia="en-US" w:bidi="ar-SA"/>
      </w:rPr>
    </w:lvl>
    <w:lvl w:ilvl="1" w:tplc="E0AA6BE2">
      <w:start w:val="1"/>
      <w:numFmt w:val="upperLetter"/>
      <w:lvlText w:val="%2."/>
      <w:lvlJc w:val="left"/>
      <w:pPr>
        <w:ind w:left="1657" w:hanging="566"/>
      </w:pPr>
      <w:rPr>
        <w:rFonts w:ascii="Arial MT" w:eastAsia="Arial MT" w:hAnsi="Arial MT" w:cs="Arial MT" w:hint="default"/>
        <w:spacing w:val="-1"/>
        <w:w w:val="100"/>
        <w:sz w:val="22"/>
        <w:szCs w:val="22"/>
        <w:lang w:val="es-ES" w:eastAsia="en-US" w:bidi="ar-SA"/>
      </w:rPr>
    </w:lvl>
    <w:lvl w:ilvl="2" w:tplc="4132800C">
      <w:numFmt w:val="bullet"/>
      <w:lvlText w:val="•"/>
      <w:lvlJc w:val="left"/>
      <w:pPr>
        <w:ind w:left="2568" w:hanging="566"/>
      </w:pPr>
      <w:rPr>
        <w:rFonts w:hint="default"/>
        <w:lang w:val="es-ES" w:eastAsia="en-US" w:bidi="ar-SA"/>
      </w:rPr>
    </w:lvl>
    <w:lvl w:ilvl="3" w:tplc="B8181B88">
      <w:numFmt w:val="bullet"/>
      <w:lvlText w:val="•"/>
      <w:lvlJc w:val="left"/>
      <w:pPr>
        <w:ind w:left="3477" w:hanging="566"/>
      </w:pPr>
      <w:rPr>
        <w:rFonts w:hint="default"/>
        <w:lang w:val="es-ES" w:eastAsia="en-US" w:bidi="ar-SA"/>
      </w:rPr>
    </w:lvl>
    <w:lvl w:ilvl="4" w:tplc="8F204F42">
      <w:numFmt w:val="bullet"/>
      <w:lvlText w:val="•"/>
      <w:lvlJc w:val="left"/>
      <w:pPr>
        <w:ind w:left="4386" w:hanging="566"/>
      </w:pPr>
      <w:rPr>
        <w:rFonts w:hint="default"/>
        <w:lang w:val="es-ES" w:eastAsia="en-US" w:bidi="ar-SA"/>
      </w:rPr>
    </w:lvl>
    <w:lvl w:ilvl="5" w:tplc="E9F8523A">
      <w:numFmt w:val="bullet"/>
      <w:lvlText w:val="•"/>
      <w:lvlJc w:val="left"/>
      <w:pPr>
        <w:ind w:left="5295" w:hanging="566"/>
      </w:pPr>
      <w:rPr>
        <w:rFonts w:hint="default"/>
        <w:lang w:val="es-ES" w:eastAsia="en-US" w:bidi="ar-SA"/>
      </w:rPr>
    </w:lvl>
    <w:lvl w:ilvl="6" w:tplc="0956A68C">
      <w:numFmt w:val="bullet"/>
      <w:lvlText w:val="•"/>
      <w:lvlJc w:val="left"/>
      <w:pPr>
        <w:ind w:left="6204" w:hanging="566"/>
      </w:pPr>
      <w:rPr>
        <w:rFonts w:hint="default"/>
        <w:lang w:val="es-ES" w:eastAsia="en-US" w:bidi="ar-SA"/>
      </w:rPr>
    </w:lvl>
    <w:lvl w:ilvl="7" w:tplc="FC1C55FE">
      <w:numFmt w:val="bullet"/>
      <w:lvlText w:val="•"/>
      <w:lvlJc w:val="left"/>
      <w:pPr>
        <w:ind w:left="7113" w:hanging="566"/>
      </w:pPr>
      <w:rPr>
        <w:rFonts w:hint="default"/>
        <w:lang w:val="es-ES" w:eastAsia="en-US" w:bidi="ar-SA"/>
      </w:rPr>
    </w:lvl>
    <w:lvl w:ilvl="8" w:tplc="6FEAEEFE">
      <w:numFmt w:val="bullet"/>
      <w:lvlText w:val="•"/>
      <w:lvlJc w:val="left"/>
      <w:pPr>
        <w:ind w:left="8022" w:hanging="566"/>
      </w:pPr>
      <w:rPr>
        <w:rFonts w:hint="default"/>
        <w:lang w:val="es-ES" w:eastAsia="en-US" w:bidi="ar-SA"/>
      </w:rPr>
    </w:lvl>
  </w:abstractNum>
  <w:abstractNum w:abstractNumId="88" w15:restartNumberingAfterBreak="0">
    <w:nsid w:val="71842109"/>
    <w:multiLevelType w:val="multilevel"/>
    <w:tmpl w:val="7F56AB7C"/>
    <w:lvl w:ilvl="0">
      <w:start w:val="1"/>
      <w:numFmt w:val="bullet"/>
      <w:lvlText w:val=""/>
      <w:lvlJc w:val="left"/>
      <w:pPr>
        <w:ind w:left="3337" w:hanging="360"/>
      </w:pPr>
      <w:rPr>
        <w:rFonts w:ascii="Symbol" w:hAnsi="Symbol" w:hint="default"/>
        <w:color w:val="auto"/>
        <w:sz w:val="20"/>
        <w:szCs w:val="20"/>
      </w:rPr>
    </w:lvl>
    <w:lvl w:ilvl="1">
      <w:start w:val="1"/>
      <w:numFmt w:val="decimal"/>
      <w:lvlText w:val="%1.%2"/>
      <w:lvlJc w:val="left"/>
      <w:pPr>
        <w:ind w:left="3535" w:hanging="422"/>
      </w:pPr>
      <w:rPr>
        <w:rFonts w:ascii="Arial MT" w:eastAsia="Arial MT" w:hAnsi="Arial MT" w:cs="Arial MT"/>
        <w:sz w:val="22"/>
        <w:szCs w:val="22"/>
      </w:rPr>
    </w:lvl>
    <w:lvl w:ilvl="2">
      <w:numFmt w:val="bullet"/>
      <w:lvlText w:val="•"/>
      <w:lvlJc w:val="left"/>
      <w:pPr>
        <w:ind w:left="4505" w:hanging="422"/>
      </w:pPr>
    </w:lvl>
    <w:lvl w:ilvl="3">
      <w:numFmt w:val="bullet"/>
      <w:lvlText w:val="•"/>
      <w:lvlJc w:val="left"/>
      <w:pPr>
        <w:ind w:left="5481" w:hanging="422"/>
      </w:pPr>
    </w:lvl>
    <w:lvl w:ilvl="4">
      <w:numFmt w:val="bullet"/>
      <w:lvlText w:val="•"/>
      <w:lvlJc w:val="left"/>
      <w:pPr>
        <w:ind w:left="6456" w:hanging="422"/>
      </w:pPr>
    </w:lvl>
    <w:lvl w:ilvl="5">
      <w:numFmt w:val="bullet"/>
      <w:lvlText w:val="•"/>
      <w:lvlJc w:val="left"/>
      <w:pPr>
        <w:ind w:left="7432" w:hanging="422"/>
      </w:pPr>
    </w:lvl>
    <w:lvl w:ilvl="6">
      <w:numFmt w:val="bullet"/>
      <w:lvlText w:val="•"/>
      <w:lvlJc w:val="left"/>
      <w:pPr>
        <w:ind w:left="8407" w:hanging="422"/>
      </w:pPr>
    </w:lvl>
    <w:lvl w:ilvl="7">
      <w:numFmt w:val="bullet"/>
      <w:lvlText w:val="•"/>
      <w:lvlJc w:val="left"/>
      <w:pPr>
        <w:ind w:left="9383" w:hanging="422"/>
      </w:pPr>
    </w:lvl>
    <w:lvl w:ilvl="8">
      <w:numFmt w:val="bullet"/>
      <w:lvlText w:val="•"/>
      <w:lvlJc w:val="left"/>
      <w:pPr>
        <w:ind w:left="10358" w:hanging="422"/>
      </w:pPr>
    </w:lvl>
  </w:abstractNum>
  <w:abstractNum w:abstractNumId="89" w15:restartNumberingAfterBreak="0">
    <w:nsid w:val="72A57C7F"/>
    <w:multiLevelType w:val="hybridMultilevel"/>
    <w:tmpl w:val="AD427302"/>
    <w:lvl w:ilvl="0" w:tplc="8BD85CCA">
      <w:numFmt w:val="bullet"/>
      <w:lvlText w:val="●"/>
      <w:lvlJc w:val="left"/>
      <w:pPr>
        <w:ind w:left="1050" w:hanging="360"/>
      </w:pPr>
      <w:rPr>
        <w:rFonts w:ascii="Times New Roman" w:eastAsia="Times New Roman" w:hAnsi="Times New Roman" w:cs="Times New Roman" w:hint="default"/>
        <w:w w:val="100"/>
        <w:sz w:val="22"/>
        <w:szCs w:val="22"/>
        <w:lang w:val="es-ES" w:eastAsia="en-US" w:bidi="ar-SA"/>
      </w:rPr>
    </w:lvl>
    <w:lvl w:ilvl="1" w:tplc="2EDACF3C">
      <w:numFmt w:val="bullet"/>
      <w:lvlText w:val="•"/>
      <w:lvlJc w:val="left"/>
      <w:pPr>
        <w:ind w:left="1938" w:hanging="360"/>
      </w:pPr>
      <w:rPr>
        <w:rFonts w:hint="default"/>
        <w:lang w:val="es-ES" w:eastAsia="en-US" w:bidi="ar-SA"/>
      </w:rPr>
    </w:lvl>
    <w:lvl w:ilvl="2" w:tplc="EE16409C">
      <w:numFmt w:val="bullet"/>
      <w:lvlText w:val="•"/>
      <w:lvlJc w:val="left"/>
      <w:pPr>
        <w:ind w:left="2816" w:hanging="360"/>
      </w:pPr>
      <w:rPr>
        <w:rFonts w:hint="default"/>
        <w:lang w:val="es-ES" w:eastAsia="en-US" w:bidi="ar-SA"/>
      </w:rPr>
    </w:lvl>
    <w:lvl w:ilvl="3" w:tplc="FBDE108E">
      <w:numFmt w:val="bullet"/>
      <w:lvlText w:val="•"/>
      <w:lvlJc w:val="left"/>
      <w:pPr>
        <w:ind w:left="3694" w:hanging="360"/>
      </w:pPr>
      <w:rPr>
        <w:rFonts w:hint="default"/>
        <w:lang w:val="es-ES" w:eastAsia="en-US" w:bidi="ar-SA"/>
      </w:rPr>
    </w:lvl>
    <w:lvl w:ilvl="4" w:tplc="9C46A08E">
      <w:numFmt w:val="bullet"/>
      <w:lvlText w:val="•"/>
      <w:lvlJc w:val="left"/>
      <w:pPr>
        <w:ind w:left="4572" w:hanging="360"/>
      </w:pPr>
      <w:rPr>
        <w:rFonts w:hint="default"/>
        <w:lang w:val="es-ES" w:eastAsia="en-US" w:bidi="ar-SA"/>
      </w:rPr>
    </w:lvl>
    <w:lvl w:ilvl="5" w:tplc="DFE639EC">
      <w:numFmt w:val="bullet"/>
      <w:lvlText w:val="•"/>
      <w:lvlJc w:val="left"/>
      <w:pPr>
        <w:ind w:left="5450" w:hanging="360"/>
      </w:pPr>
      <w:rPr>
        <w:rFonts w:hint="default"/>
        <w:lang w:val="es-ES" w:eastAsia="en-US" w:bidi="ar-SA"/>
      </w:rPr>
    </w:lvl>
    <w:lvl w:ilvl="6" w:tplc="92D6A51C">
      <w:numFmt w:val="bullet"/>
      <w:lvlText w:val="•"/>
      <w:lvlJc w:val="left"/>
      <w:pPr>
        <w:ind w:left="6328" w:hanging="360"/>
      </w:pPr>
      <w:rPr>
        <w:rFonts w:hint="default"/>
        <w:lang w:val="es-ES" w:eastAsia="en-US" w:bidi="ar-SA"/>
      </w:rPr>
    </w:lvl>
    <w:lvl w:ilvl="7" w:tplc="AE941946">
      <w:numFmt w:val="bullet"/>
      <w:lvlText w:val="•"/>
      <w:lvlJc w:val="left"/>
      <w:pPr>
        <w:ind w:left="7206" w:hanging="360"/>
      </w:pPr>
      <w:rPr>
        <w:rFonts w:hint="default"/>
        <w:lang w:val="es-ES" w:eastAsia="en-US" w:bidi="ar-SA"/>
      </w:rPr>
    </w:lvl>
    <w:lvl w:ilvl="8" w:tplc="E3AC012C">
      <w:numFmt w:val="bullet"/>
      <w:lvlText w:val="•"/>
      <w:lvlJc w:val="left"/>
      <w:pPr>
        <w:ind w:left="8084" w:hanging="360"/>
      </w:pPr>
      <w:rPr>
        <w:rFonts w:hint="default"/>
        <w:lang w:val="es-ES" w:eastAsia="en-US" w:bidi="ar-SA"/>
      </w:rPr>
    </w:lvl>
  </w:abstractNum>
  <w:abstractNum w:abstractNumId="90" w15:restartNumberingAfterBreak="0">
    <w:nsid w:val="74EE2FBE"/>
    <w:multiLevelType w:val="multilevel"/>
    <w:tmpl w:val="6E80B7D8"/>
    <w:lvl w:ilvl="0">
      <w:numFmt w:val="bullet"/>
      <w:lvlText w:val="●"/>
      <w:lvlJc w:val="left"/>
      <w:pPr>
        <w:ind w:left="470" w:hanging="360"/>
      </w:pPr>
      <w:rPr>
        <w:rFonts w:ascii="Noto Sans Symbols" w:eastAsia="Noto Sans Symbols" w:hAnsi="Noto Sans Symbols" w:cs="Noto Sans Symbols"/>
        <w:sz w:val="18"/>
        <w:szCs w:val="18"/>
      </w:rPr>
    </w:lvl>
    <w:lvl w:ilvl="1">
      <w:numFmt w:val="bullet"/>
      <w:lvlText w:val="•"/>
      <w:lvlJc w:val="left"/>
      <w:pPr>
        <w:ind w:left="1136" w:hanging="360"/>
      </w:pPr>
    </w:lvl>
    <w:lvl w:ilvl="2">
      <w:numFmt w:val="bullet"/>
      <w:lvlText w:val="•"/>
      <w:lvlJc w:val="left"/>
      <w:pPr>
        <w:ind w:left="1812" w:hanging="360"/>
      </w:pPr>
    </w:lvl>
    <w:lvl w:ilvl="3">
      <w:numFmt w:val="bullet"/>
      <w:lvlText w:val="•"/>
      <w:lvlJc w:val="left"/>
      <w:pPr>
        <w:ind w:left="2488" w:hanging="360"/>
      </w:pPr>
    </w:lvl>
    <w:lvl w:ilvl="4">
      <w:numFmt w:val="bullet"/>
      <w:lvlText w:val="•"/>
      <w:lvlJc w:val="left"/>
      <w:pPr>
        <w:ind w:left="3165" w:hanging="360"/>
      </w:pPr>
    </w:lvl>
    <w:lvl w:ilvl="5">
      <w:numFmt w:val="bullet"/>
      <w:lvlText w:val="•"/>
      <w:lvlJc w:val="left"/>
      <w:pPr>
        <w:ind w:left="3841" w:hanging="360"/>
      </w:pPr>
    </w:lvl>
    <w:lvl w:ilvl="6">
      <w:numFmt w:val="bullet"/>
      <w:lvlText w:val="•"/>
      <w:lvlJc w:val="left"/>
      <w:pPr>
        <w:ind w:left="4517" w:hanging="360"/>
      </w:pPr>
    </w:lvl>
    <w:lvl w:ilvl="7">
      <w:numFmt w:val="bullet"/>
      <w:lvlText w:val="•"/>
      <w:lvlJc w:val="left"/>
      <w:pPr>
        <w:ind w:left="5194" w:hanging="360"/>
      </w:pPr>
    </w:lvl>
    <w:lvl w:ilvl="8">
      <w:numFmt w:val="bullet"/>
      <w:lvlText w:val="•"/>
      <w:lvlJc w:val="left"/>
      <w:pPr>
        <w:ind w:left="5870" w:hanging="360"/>
      </w:pPr>
    </w:lvl>
  </w:abstractNum>
  <w:abstractNum w:abstractNumId="91" w15:restartNumberingAfterBreak="0">
    <w:nsid w:val="754F391B"/>
    <w:multiLevelType w:val="hybridMultilevel"/>
    <w:tmpl w:val="DA1618D4"/>
    <w:lvl w:ilvl="0" w:tplc="240A0017">
      <w:start w:val="1"/>
      <w:numFmt w:val="lowerLetter"/>
      <w:lvlText w:val="%1)"/>
      <w:lvlJc w:val="left"/>
      <w:pPr>
        <w:ind w:left="1004"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92" w15:restartNumberingAfterBreak="0">
    <w:nsid w:val="75DA0E9D"/>
    <w:multiLevelType w:val="multilevel"/>
    <w:tmpl w:val="B60ED54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3" w15:restartNumberingAfterBreak="0">
    <w:nsid w:val="75F51525"/>
    <w:multiLevelType w:val="multilevel"/>
    <w:tmpl w:val="B29A56E0"/>
    <w:lvl w:ilvl="0">
      <w:start w:val="1"/>
      <w:numFmt w:val="decimal"/>
      <w:lvlText w:val="%1."/>
      <w:lvlJc w:val="left"/>
      <w:pPr>
        <w:ind w:left="360" w:hanging="360"/>
      </w:pPr>
    </w:lvl>
    <w:lvl w:ilvl="1">
      <w:start w:val="1"/>
      <w:numFmt w:val="decimal"/>
      <w:lvlText w:val="%1.%2."/>
      <w:lvlJc w:val="left"/>
      <w:pPr>
        <w:ind w:left="4188" w:hanging="360"/>
      </w:pPr>
    </w:lvl>
    <w:lvl w:ilvl="2">
      <w:start w:val="1"/>
      <w:numFmt w:val="bullet"/>
      <w:lvlText w:val="o"/>
      <w:lvlJc w:val="left"/>
      <w:pPr>
        <w:ind w:left="360" w:hanging="360"/>
      </w:pPr>
      <w:rPr>
        <w:rFonts w:ascii="Courier New" w:hAnsi="Courier New" w:cs="Courier New" w:hint="default"/>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4" w15:restartNumberingAfterBreak="0">
    <w:nsid w:val="77265037"/>
    <w:multiLevelType w:val="hybridMultilevel"/>
    <w:tmpl w:val="21984606"/>
    <w:lvl w:ilvl="0" w:tplc="9F921C72">
      <w:start w:val="1"/>
      <w:numFmt w:val="lowerLetter"/>
      <w:lvlText w:val="%1."/>
      <w:lvlJc w:val="left"/>
      <w:pPr>
        <w:ind w:left="1221" w:hanging="728"/>
      </w:pPr>
      <w:rPr>
        <w:rFonts w:ascii="Arial MT" w:eastAsia="Arial MT" w:hAnsi="Arial MT" w:cs="Arial MT" w:hint="default"/>
        <w:spacing w:val="-1"/>
        <w:w w:val="100"/>
        <w:sz w:val="22"/>
        <w:szCs w:val="22"/>
        <w:lang w:val="es-ES" w:eastAsia="en-US" w:bidi="ar-SA"/>
      </w:rPr>
    </w:lvl>
    <w:lvl w:ilvl="1" w:tplc="A07A14E0">
      <w:numFmt w:val="bullet"/>
      <w:lvlText w:val="•"/>
      <w:lvlJc w:val="left"/>
      <w:pPr>
        <w:ind w:left="2082" w:hanging="728"/>
      </w:pPr>
      <w:rPr>
        <w:rFonts w:hint="default"/>
        <w:lang w:val="es-ES" w:eastAsia="en-US" w:bidi="ar-SA"/>
      </w:rPr>
    </w:lvl>
    <w:lvl w:ilvl="2" w:tplc="5C64BB52">
      <w:numFmt w:val="bullet"/>
      <w:lvlText w:val="•"/>
      <w:lvlJc w:val="left"/>
      <w:pPr>
        <w:ind w:left="2944" w:hanging="728"/>
      </w:pPr>
      <w:rPr>
        <w:rFonts w:hint="default"/>
        <w:lang w:val="es-ES" w:eastAsia="en-US" w:bidi="ar-SA"/>
      </w:rPr>
    </w:lvl>
    <w:lvl w:ilvl="3" w:tplc="C1B24460">
      <w:numFmt w:val="bullet"/>
      <w:lvlText w:val="•"/>
      <w:lvlJc w:val="left"/>
      <w:pPr>
        <w:ind w:left="3806" w:hanging="728"/>
      </w:pPr>
      <w:rPr>
        <w:rFonts w:hint="default"/>
        <w:lang w:val="es-ES" w:eastAsia="en-US" w:bidi="ar-SA"/>
      </w:rPr>
    </w:lvl>
    <w:lvl w:ilvl="4" w:tplc="AC7CB26C">
      <w:numFmt w:val="bullet"/>
      <w:lvlText w:val="•"/>
      <w:lvlJc w:val="left"/>
      <w:pPr>
        <w:ind w:left="4668" w:hanging="728"/>
      </w:pPr>
      <w:rPr>
        <w:rFonts w:hint="default"/>
        <w:lang w:val="es-ES" w:eastAsia="en-US" w:bidi="ar-SA"/>
      </w:rPr>
    </w:lvl>
    <w:lvl w:ilvl="5" w:tplc="8E7006DC">
      <w:numFmt w:val="bullet"/>
      <w:lvlText w:val="•"/>
      <w:lvlJc w:val="left"/>
      <w:pPr>
        <w:ind w:left="5530" w:hanging="728"/>
      </w:pPr>
      <w:rPr>
        <w:rFonts w:hint="default"/>
        <w:lang w:val="es-ES" w:eastAsia="en-US" w:bidi="ar-SA"/>
      </w:rPr>
    </w:lvl>
    <w:lvl w:ilvl="6" w:tplc="7542E114">
      <w:numFmt w:val="bullet"/>
      <w:lvlText w:val="•"/>
      <w:lvlJc w:val="left"/>
      <w:pPr>
        <w:ind w:left="6392" w:hanging="728"/>
      </w:pPr>
      <w:rPr>
        <w:rFonts w:hint="default"/>
        <w:lang w:val="es-ES" w:eastAsia="en-US" w:bidi="ar-SA"/>
      </w:rPr>
    </w:lvl>
    <w:lvl w:ilvl="7" w:tplc="57E0C526">
      <w:numFmt w:val="bullet"/>
      <w:lvlText w:val="•"/>
      <w:lvlJc w:val="left"/>
      <w:pPr>
        <w:ind w:left="7254" w:hanging="728"/>
      </w:pPr>
      <w:rPr>
        <w:rFonts w:hint="default"/>
        <w:lang w:val="es-ES" w:eastAsia="en-US" w:bidi="ar-SA"/>
      </w:rPr>
    </w:lvl>
    <w:lvl w:ilvl="8" w:tplc="EEC2161A">
      <w:numFmt w:val="bullet"/>
      <w:lvlText w:val="•"/>
      <w:lvlJc w:val="left"/>
      <w:pPr>
        <w:ind w:left="8116" w:hanging="728"/>
      </w:pPr>
      <w:rPr>
        <w:rFonts w:hint="default"/>
        <w:lang w:val="es-ES" w:eastAsia="en-US" w:bidi="ar-SA"/>
      </w:rPr>
    </w:lvl>
  </w:abstractNum>
  <w:abstractNum w:abstractNumId="95" w15:restartNumberingAfterBreak="0">
    <w:nsid w:val="77B41863"/>
    <w:multiLevelType w:val="hybridMultilevel"/>
    <w:tmpl w:val="7E924698"/>
    <w:lvl w:ilvl="0" w:tplc="ABDC8A7C">
      <w:start w:val="1"/>
      <w:numFmt w:val="upperRoman"/>
      <w:lvlText w:val="%1."/>
      <w:lvlJc w:val="left"/>
      <w:pPr>
        <w:ind w:left="1050" w:hanging="483"/>
        <w:jc w:val="right"/>
      </w:pPr>
      <w:rPr>
        <w:rFonts w:ascii="Arial MT" w:eastAsia="Arial MT" w:hAnsi="Arial MT" w:cs="Arial MT" w:hint="default"/>
        <w:spacing w:val="-1"/>
        <w:w w:val="100"/>
        <w:sz w:val="22"/>
        <w:szCs w:val="22"/>
        <w:lang w:val="es-ES" w:eastAsia="en-US" w:bidi="ar-SA"/>
      </w:rPr>
    </w:lvl>
    <w:lvl w:ilvl="1" w:tplc="3C641574">
      <w:numFmt w:val="bullet"/>
      <w:lvlText w:val="•"/>
      <w:lvlJc w:val="left"/>
      <w:pPr>
        <w:ind w:left="1938" w:hanging="483"/>
      </w:pPr>
      <w:rPr>
        <w:rFonts w:hint="default"/>
        <w:lang w:val="es-ES" w:eastAsia="en-US" w:bidi="ar-SA"/>
      </w:rPr>
    </w:lvl>
    <w:lvl w:ilvl="2" w:tplc="52202578">
      <w:numFmt w:val="bullet"/>
      <w:lvlText w:val="•"/>
      <w:lvlJc w:val="left"/>
      <w:pPr>
        <w:ind w:left="2816" w:hanging="483"/>
      </w:pPr>
      <w:rPr>
        <w:rFonts w:hint="default"/>
        <w:lang w:val="es-ES" w:eastAsia="en-US" w:bidi="ar-SA"/>
      </w:rPr>
    </w:lvl>
    <w:lvl w:ilvl="3" w:tplc="F328FBB6">
      <w:numFmt w:val="bullet"/>
      <w:lvlText w:val="•"/>
      <w:lvlJc w:val="left"/>
      <w:pPr>
        <w:ind w:left="3694" w:hanging="483"/>
      </w:pPr>
      <w:rPr>
        <w:rFonts w:hint="default"/>
        <w:lang w:val="es-ES" w:eastAsia="en-US" w:bidi="ar-SA"/>
      </w:rPr>
    </w:lvl>
    <w:lvl w:ilvl="4" w:tplc="07BAD59E">
      <w:numFmt w:val="bullet"/>
      <w:lvlText w:val="•"/>
      <w:lvlJc w:val="left"/>
      <w:pPr>
        <w:ind w:left="4572" w:hanging="483"/>
      </w:pPr>
      <w:rPr>
        <w:rFonts w:hint="default"/>
        <w:lang w:val="es-ES" w:eastAsia="en-US" w:bidi="ar-SA"/>
      </w:rPr>
    </w:lvl>
    <w:lvl w:ilvl="5" w:tplc="8A6CF812">
      <w:numFmt w:val="bullet"/>
      <w:lvlText w:val="•"/>
      <w:lvlJc w:val="left"/>
      <w:pPr>
        <w:ind w:left="5450" w:hanging="483"/>
      </w:pPr>
      <w:rPr>
        <w:rFonts w:hint="default"/>
        <w:lang w:val="es-ES" w:eastAsia="en-US" w:bidi="ar-SA"/>
      </w:rPr>
    </w:lvl>
    <w:lvl w:ilvl="6" w:tplc="771CE35A">
      <w:numFmt w:val="bullet"/>
      <w:lvlText w:val="•"/>
      <w:lvlJc w:val="left"/>
      <w:pPr>
        <w:ind w:left="6328" w:hanging="483"/>
      </w:pPr>
      <w:rPr>
        <w:rFonts w:hint="default"/>
        <w:lang w:val="es-ES" w:eastAsia="en-US" w:bidi="ar-SA"/>
      </w:rPr>
    </w:lvl>
    <w:lvl w:ilvl="7" w:tplc="B42EE926">
      <w:numFmt w:val="bullet"/>
      <w:lvlText w:val="•"/>
      <w:lvlJc w:val="left"/>
      <w:pPr>
        <w:ind w:left="7206" w:hanging="483"/>
      </w:pPr>
      <w:rPr>
        <w:rFonts w:hint="default"/>
        <w:lang w:val="es-ES" w:eastAsia="en-US" w:bidi="ar-SA"/>
      </w:rPr>
    </w:lvl>
    <w:lvl w:ilvl="8" w:tplc="1652CA8E">
      <w:numFmt w:val="bullet"/>
      <w:lvlText w:val="•"/>
      <w:lvlJc w:val="left"/>
      <w:pPr>
        <w:ind w:left="8084" w:hanging="483"/>
      </w:pPr>
      <w:rPr>
        <w:rFonts w:hint="default"/>
        <w:lang w:val="es-ES" w:eastAsia="en-US" w:bidi="ar-SA"/>
      </w:rPr>
    </w:lvl>
  </w:abstractNum>
  <w:abstractNum w:abstractNumId="96" w15:restartNumberingAfterBreak="0">
    <w:nsid w:val="782C0BBA"/>
    <w:multiLevelType w:val="multilevel"/>
    <w:tmpl w:val="FADA1B7E"/>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7" w15:restartNumberingAfterBreak="0">
    <w:nsid w:val="796F6F4A"/>
    <w:multiLevelType w:val="hybridMultilevel"/>
    <w:tmpl w:val="CEEE1850"/>
    <w:lvl w:ilvl="0" w:tplc="238866C8">
      <w:numFmt w:val="bullet"/>
      <w:lvlText w:val=""/>
      <w:lvlJc w:val="left"/>
      <w:pPr>
        <w:ind w:left="-457" w:hanging="360"/>
      </w:pPr>
      <w:rPr>
        <w:rFonts w:ascii="Symbol" w:eastAsia="Symbol" w:hAnsi="Symbol" w:cs="Symbol" w:hint="default"/>
        <w:b w:val="0"/>
        <w:bCs w:val="0"/>
        <w:i w:val="0"/>
        <w:iCs w:val="0"/>
        <w:color w:val="auto"/>
        <w:spacing w:val="0"/>
        <w:w w:val="100"/>
        <w:sz w:val="22"/>
        <w:szCs w:val="22"/>
        <w:lang w:val="es-ES" w:eastAsia="en-US" w:bidi="ar-SA"/>
      </w:rPr>
    </w:lvl>
    <w:lvl w:ilvl="1" w:tplc="FFFFFFFF">
      <w:numFmt w:val="bullet"/>
      <w:lvlText w:val="•"/>
      <w:lvlJc w:val="left"/>
      <w:pPr>
        <w:ind w:left="1009" w:hanging="925"/>
      </w:pPr>
      <w:rPr>
        <w:rFonts w:hint="default"/>
        <w:lang w:val="es-ES" w:eastAsia="en-US" w:bidi="ar-SA"/>
      </w:rPr>
    </w:lvl>
    <w:lvl w:ilvl="2" w:tplc="FFFFFFFF">
      <w:numFmt w:val="bullet"/>
      <w:lvlText w:val="•"/>
      <w:lvlJc w:val="left"/>
      <w:pPr>
        <w:ind w:left="1918" w:hanging="925"/>
      </w:pPr>
      <w:rPr>
        <w:rFonts w:hint="default"/>
        <w:lang w:val="es-ES" w:eastAsia="en-US" w:bidi="ar-SA"/>
      </w:rPr>
    </w:lvl>
    <w:lvl w:ilvl="3" w:tplc="FFFFFFFF">
      <w:numFmt w:val="bullet"/>
      <w:lvlText w:val="•"/>
      <w:lvlJc w:val="left"/>
      <w:pPr>
        <w:ind w:left="2827" w:hanging="925"/>
      </w:pPr>
      <w:rPr>
        <w:rFonts w:hint="default"/>
        <w:lang w:val="es-ES" w:eastAsia="en-US" w:bidi="ar-SA"/>
      </w:rPr>
    </w:lvl>
    <w:lvl w:ilvl="4" w:tplc="FFFFFFFF">
      <w:numFmt w:val="bullet"/>
      <w:lvlText w:val="•"/>
      <w:lvlJc w:val="left"/>
      <w:pPr>
        <w:ind w:left="3736" w:hanging="925"/>
      </w:pPr>
      <w:rPr>
        <w:rFonts w:hint="default"/>
        <w:lang w:val="es-ES" w:eastAsia="en-US" w:bidi="ar-SA"/>
      </w:rPr>
    </w:lvl>
    <w:lvl w:ilvl="5" w:tplc="FFFFFFFF">
      <w:numFmt w:val="bullet"/>
      <w:lvlText w:val="•"/>
      <w:lvlJc w:val="left"/>
      <w:pPr>
        <w:ind w:left="4645" w:hanging="925"/>
      </w:pPr>
      <w:rPr>
        <w:rFonts w:hint="default"/>
        <w:lang w:val="es-ES" w:eastAsia="en-US" w:bidi="ar-SA"/>
      </w:rPr>
    </w:lvl>
    <w:lvl w:ilvl="6" w:tplc="FFFFFFFF">
      <w:numFmt w:val="bullet"/>
      <w:lvlText w:val="•"/>
      <w:lvlJc w:val="left"/>
      <w:pPr>
        <w:ind w:left="5554" w:hanging="925"/>
      </w:pPr>
      <w:rPr>
        <w:rFonts w:hint="default"/>
        <w:lang w:val="es-ES" w:eastAsia="en-US" w:bidi="ar-SA"/>
      </w:rPr>
    </w:lvl>
    <w:lvl w:ilvl="7" w:tplc="FFFFFFFF">
      <w:numFmt w:val="bullet"/>
      <w:lvlText w:val="•"/>
      <w:lvlJc w:val="left"/>
      <w:pPr>
        <w:ind w:left="6463" w:hanging="925"/>
      </w:pPr>
      <w:rPr>
        <w:rFonts w:hint="default"/>
        <w:lang w:val="es-ES" w:eastAsia="en-US" w:bidi="ar-SA"/>
      </w:rPr>
    </w:lvl>
    <w:lvl w:ilvl="8" w:tplc="FFFFFFFF">
      <w:numFmt w:val="bullet"/>
      <w:lvlText w:val="•"/>
      <w:lvlJc w:val="left"/>
      <w:pPr>
        <w:ind w:left="7372" w:hanging="925"/>
      </w:pPr>
      <w:rPr>
        <w:rFonts w:hint="default"/>
        <w:lang w:val="es-ES" w:eastAsia="en-US" w:bidi="ar-SA"/>
      </w:rPr>
    </w:lvl>
  </w:abstractNum>
  <w:abstractNum w:abstractNumId="98" w15:restartNumberingAfterBreak="0">
    <w:nsid w:val="7B331A41"/>
    <w:multiLevelType w:val="hybridMultilevel"/>
    <w:tmpl w:val="AF1A1C3A"/>
    <w:lvl w:ilvl="0" w:tplc="2D06A7C2">
      <w:numFmt w:val="bullet"/>
      <w:lvlText w:val="-"/>
      <w:lvlJc w:val="left"/>
      <w:pPr>
        <w:ind w:left="825" w:hanging="360"/>
      </w:pPr>
      <w:rPr>
        <w:rFonts w:ascii="Arial MT" w:eastAsia="Arial MT" w:hAnsi="Arial MT" w:cs="Arial MT" w:hint="default"/>
        <w:w w:val="100"/>
        <w:sz w:val="22"/>
        <w:szCs w:val="22"/>
        <w:lang w:val="es-ES" w:eastAsia="en-US" w:bidi="ar-SA"/>
      </w:rPr>
    </w:lvl>
    <w:lvl w:ilvl="1" w:tplc="4C7A4716">
      <w:numFmt w:val="bullet"/>
      <w:lvlText w:val="•"/>
      <w:lvlJc w:val="left"/>
      <w:pPr>
        <w:ind w:left="1109" w:hanging="360"/>
      </w:pPr>
      <w:rPr>
        <w:rFonts w:hint="default"/>
        <w:lang w:val="es-ES" w:eastAsia="en-US" w:bidi="ar-SA"/>
      </w:rPr>
    </w:lvl>
    <w:lvl w:ilvl="2" w:tplc="AD8C6DE8">
      <w:numFmt w:val="bullet"/>
      <w:lvlText w:val="•"/>
      <w:lvlJc w:val="left"/>
      <w:pPr>
        <w:ind w:left="1399" w:hanging="360"/>
      </w:pPr>
      <w:rPr>
        <w:rFonts w:hint="default"/>
        <w:lang w:val="es-ES" w:eastAsia="en-US" w:bidi="ar-SA"/>
      </w:rPr>
    </w:lvl>
    <w:lvl w:ilvl="3" w:tplc="CB1A19F0">
      <w:numFmt w:val="bullet"/>
      <w:lvlText w:val="•"/>
      <w:lvlJc w:val="left"/>
      <w:pPr>
        <w:ind w:left="1688" w:hanging="360"/>
      </w:pPr>
      <w:rPr>
        <w:rFonts w:hint="default"/>
        <w:lang w:val="es-ES" w:eastAsia="en-US" w:bidi="ar-SA"/>
      </w:rPr>
    </w:lvl>
    <w:lvl w:ilvl="4" w:tplc="7340C702">
      <w:numFmt w:val="bullet"/>
      <w:lvlText w:val="•"/>
      <w:lvlJc w:val="left"/>
      <w:pPr>
        <w:ind w:left="1978" w:hanging="360"/>
      </w:pPr>
      <w:rPr>
        <w:rFonts w:hint="default"/>
        <w:lang w:val="es-ES" w:eastAsia="en-US" w:bidi="ar-SA"/>
      </w:rPr>
    </w:lvl>
    <w:lvl w:ilvl="5" w:tplc="4D38E192">
      <w:numFmt w:val="bullet"/>
      <w:lvlText w:val="•"/>
      <w:lvlJc w:val="left"/>
      <w:pPr>
        <w:ind w:left="2267" w:hanging="360"/>
      </w:pPr>
      <w:rPr>
        <w:rFonts w:hint="default"/>
        <w:lang w:val="es-ES" w:eastAsia="en-US" w:bidi="ar-SA"/>
      </w:rPr>
    </w:lvl>
    <w:lvl w:ilvl="6" w:tplc="49300B5A">
      <w:numFmt w:val="bullet"/>
      <w:lvlText w:val="•"/>
      <w:lvlJc w:val="left"/>
      <w:pPr>
        <w:ind w:left="2557" w:hanging="360"/>
      </w:pPr>
      <w:rPr>
        <w:rFonts w:hint="default"/>
        <w:lang w:val="es-ES" w:eastAsia="en-US" w:bidi="ar-SA"/>
      </w:rPr>
    </w:lvl>
    <w:lvl w:ilvl="7" w:tplc="DC9CE85A">
      <w:numFmt w:val="bullet"/>
      <w:lvlText w:val="•"/>
      <w:lvlJc w:val="left"/>
      <w:pPr>
        <w:ind w:left="2846" w:hanging="360"/>
      </w:pPr>
      <w:rPr>
        <w:rFonts w:hint="default"/>
        <w:lang w:val="es-ES" w:eastAsia="en-US" w:bidi="ar-SA"/>
      </w:rPr>
    </w:lvl>
    <w:lvl w:ilvl="8" w:tplc="6DBEB278">
      <w:numFmt w:val="bullet"/>
      <w:lvlText w:val="•"/>
      <w:lvlJc w:val="left"/>
      <w:pPr>
        <w:ind w:left="3136" w:hanging="360"/>
      </w:pPr>
      <w:rPr>
        <w:rFonts w:hint="default"/>
        <w:lang w:val="es-ES" w:eastAsia="en-US" w:bidi="ar-SA"/>
      </w:rPr>
    </w:lvl>
  </w:abstractNum>
  <w:abstractNum w:abstractNumId="99" w15:restartNumberingAfterBreak="0">
    <w:nsid w:val="7CE072EC"/>
    <w:multiLevelType w:val="multilevel"/>
    <w:tmpl w:val="7226AB26"/>
    <w:lvl w:ilvl="0">
      <w:start w:val="1"/>
      <w:numFmt w:val="bullet"/>
      <w:lvlText w:val=""/>
      <w:lvlJc w:val="left"/>
      <w:pPr>
        <w:ind w:left="3337" w:hanging="360"/>
      </w:pPr>
      <w:rPr>
        <w:rFonts w:ascii="Symbol" w:hAnsi="Symbol" w:hint="default"/>
        <w:color w:val="auto"/>
        <w:sz w:val="20"/>
        <w:szCs w:val="20"/>
      </w:rPr>
    </w:lvl>
    <w:lvl w:ilvl="1">
      <w:start w:val="1"/>
      <w:numFmt w:val="decimal"/>
      <w:lvlText w:val="%1.%2"/>
      <w:lvlJc w:val="left"/>
      <w:pPr>
        <w:ind w:left="3535" w:hanging="422"/>
      </w:pPr>
      <w:rPr>
        <w:rFonts w:ascii="Arial MT" w:eastAsia="Arial MT" w:hAnsi="Arial MT" w:cs="Arial MT"/>
        <w:sz w:val="22"/>
        <w:szCs w:val="22"/>
      </w:rPr>
    </w:lvl>
    <w:lvl w:ilvl="2">
      <w:numFmt w:val="bullet"/>
      <w:lvlText w:val="•"/>
      <w:lvlJc w:val="left"/>
      <w:pPr>
        <w:ind w:left="4505" w:hanging="422"/>
      </w:pPr>
    </w:lvl>
    <w:lvl w:ilvl="3">
      <w:numFmt w:val="bullet"/>
      <w:lvlText w:val="•"/>
      <w:lvlJc w:val="left"/>
      <w:pPr>
        <w:ind w:left="5481" w:hanging="422"/>
      </w:pPr>
    </w:lvl>
    <w:lvl w:ilvl="4">
      <w:numFmt w:val="bullet"/>
      <w:lvlText w:val="•"/>
      <w:lvlJc w:val="left"/>
      <w:pPr>
        <w:ind w:left="6456" w:hanging="422"/>
      </w:pPr>
    </w:lvl>
    <w:lvl w:ilvl="5">
      <w:numFmt w:val="bullet"/>
      <w:lvlText w:val="•"/>
      <w:lvlJc w:val="left"/>
      <w:pPr>
        <w:ind w:left="7432" w:hanging="422"/>
      </w:pPr>
    </w:lvl>
    <w:lvl w:ilvl="6">
      <w:numFmt w:val="bullet"/>
      <w:lvlText w:val="•"/>
      <w:lvlJc w:val="left"/>
      <w:pPr>
        <w:ind w:left="8407" w:hanging="422"/>
      </w:pPr>
    </w:lvl>
    <w:lvl w:ilvl="7">
      <w:numFmt w:val="bullet"/>
      <w:lvlText w:val="•"/>
      <w:lvlJc w:val="left"/>
      <w:pPr>
        <w:ind w:left="9383" w:hanging="422"/>
      </w:pPr>
    </w:lvl>
    <w:lvl w:ilvl="8">
      <w:numFmt w:val="bullet"/>
      <w:lvlText w:val="•"/>
      <w:lvlJc w:val="left"/>
      <w:pPr>
        <w:ind w:left="10358" w:hanging="422"/>
      </w:pPr>
    </w:lvl>
  </w:abstractNum>
  <w:abstractNum w:abstractNumId="100" w15:restartNumberingAfterBreak="0">
    <w:nsid w:val="7CFC21AF"/>
    <w:multiLevelType w:val="hybridMultilevel"/>
    <w:tmpl w:val="940026C8"/>
    <w:lvl w:ilvl="0" w:tplc="C3EEFBE8">
      <w:numFmt w:val="bullet"/>
      <w:lvlText w:val="-"/>
      <w:lvlJc w:val="left"/>
      <w:pPr>
        <w:ind w:left="720" w:hanging="360"/>
      </w:pPr>
      <w:rPr>
        <w:rFonts w:ascii="Arial" w:eastAsia="Arial"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1" w15:restartNumberingAfterBreak="0">
    <w:nsid w:val="7EB249D0"/>
    <w:multiLevelType w:val="hybridMultilevel"/>
    <w:tmpl w:val="8E04BBAC"/>
    <w:lvl w:ilvl="0" w:tplc="68201980">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2" w15:restartNumberingAfterBreak="0">
    <w:nsid w:val="7F941FFC"/>
    <w:multiLevelType w:val="multilevel"/>
    <w:tmpl w:val="9EB62A62"/>
    <w:lvl w:ilvl="0">
      <w:start w:val="2"/>
      <w:numFmt w:val="bullet"/>
      <w:lvlText w:val="-"/>
      <w:lvlJc w:val="left"/>
      <w:pPr>
        <w:ind w:left="360" w:hanging="360"/>
      </w:pPr>
      <w:rPr>
        <w:rFonts w:ascii="Work Sans" w:eastAsia="Times New Roman" w:hAnsi="Work Sans" w:cs="Arial" w:hint="default"/>
      </w:rPr>
    </w:lvl>
    <w:lvl w:ilvl="1">
      <w:start w:val="1"/>
      <w:numFmt w:val="lowerLetter"/>
      <w:lvlText w:val="%2."/>
      <w:lvlJc w:val="left"/>
      <w:pPr>
        <w:ind w:left="360" w:hanging="360"/>
      </w:pPr>
      <w:rPr>
        <w:rFonts w:ascii="Work Sans" w:eastAsia="Arial" w:hAnsi="Work Sans" w:cs="Arial"/>
      </w:rPr>
    </w:lvl>
    <w:lvl w:ilvl="2">
      <w:start w:val="1"/>
      <w:numFmt w:val="lowerRoman"/>
      <w:lvlText w:val="%3."/>
      <w:lvlJc w:val="right"/>
      <w:pPr>
        <w:ind w:left="1800" w:hanging="180"/>
      </w:pPr>
    </w:lvl>
    <w:lvl w:ilvl="3">
      <w:start w:val="1"/>
      <w:numFmt w:val="decimal"/>
      <w:lvlText w:val="%4."/>
      <w:lvlJc w:val="left"/>
      <w:pPr>
        <w:ind w:left="785"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785"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990940838">
    <w:abstractNumId w:val="53"/>
  </w:num>
  <w:num w:numId="2" w16cid:durableId="316885030">
    <w:abstractNumId w:val="11"/>
  </w:num>
  <w:num w:numId="3" w16cid:durableId="1821192289">
    <w:abstractNumId w:val="39"/>
  </w:num>
  <w:num w:numId="4" w16cid:durableId="163060182">
    <w:abstractNumId w:val="69"/>
  </w:num>
  <w:num w:numId="5" w16cid:durableId="1388917258">
    <w:abstractNumId w:val="44"/>
  </w:num>
  <w:num w:numId="6" w16cid:durableId="1897474605">
    <w:abstractNumId w:val="36"/>
  </w:num>
  <w:num w:numId="7" w16cid:durableId="1290742291">
    <w:abstractNumId w:val="66"/>
  </w:num>
  <w:num w:numId="8" w16cid:durableId="1625378896">
    <w:abstractNumId w:val="93"/>
  </w:num>
  <w:num w:numId="9" w16cid:durableId="90517157">
    <w:abstractNumId w:val="34"/>
  </w:num>
  <w:num w:numId="10" w16cid:durableId="2010254004">
    <w:abstractNumId w:val="97"/>
  </w:num>
  <w:num w:numId="11" w16cid:durableId="3754090">
    <w:abstractNumId w:val="28"/>
  </w:num>
  <w:num w:numId="12" w16cid:durableId="501509500">
    <w:abstractNumId w:val="90"/>
  </w:num>
  <w:num w:numId="13" w16cid:durableId="1578859891">
    <w:abstractNumId w:val="61"/>
  </w:num>
  <w:num w:numId="14" w16cid:durableId="1951545611">
    <w:abstractNumId w:val="57"/>
  </w:num>
  <w:num w:numId="15" w16cid:durableId="1292440021">
    <w:abstractNumId w:val="48"/>
  </w:num>
  <w:num w:numId="16" w16cid:durableId="1404793141">
    <w:abstractNumId w:val="75"/>
  </w:num>
  <w:num w:numId="17" w16cid:durableId="1205410017">
    <w:abstractNumId w:val="16"/>
  </w:num>
  <w:num w:numId="18" w16cid:durableId="1703706546">
    <w:abstractNumId w:val="96"/>
  </w:num>
  <w:num w:numId="19" w16cid:durableId="1823765437">
    <w:abstractNumId w:val="63"/>
  </w:num>
  <w:num w:numId="20" w16cid:durableId="555092957">
    <w:abstractNumId w:val="25"/>
  </w:num>
  <w:num w:numId="21" w16cid:durableId="1261721190">
    <w:abstractNumId w:val="26"/>
  </w:num>
  <w:num w:numId="22" w16cid:durableId="1663704454">
    <w:abstractNumId w:val="52"/>
  </w:num>
  <w:num w:numId="23" w16cid:durableId="850220667">
    <w:abstractNumId w:val="22"/>
  </w:num>
  <w:num w:numId="24" w16cid:durableId="1931158897">
    <w:abstractNumId w:val="83"/>
  </w:num>
  <w:num w:numId="25" w16cid:durableId="682242422">
    <w:abstractNumId w:val="13"/>
  </w:num>
  <w:num w:numId="26" w16cid:durableId="2114130607">
    <w:abstractNumId w:val="58"/>
  </w:num>
  <w:num w:numId="27" w16cid:durableId="1523935461">
    <w:abstractNumId w:val="33"/>
  </w:num>
  <w:num w:numId="28" w16cid:durableId="1832943037">
    <w:abstractNumId w:val="10"/>
  </w:num>
  <w:num w:numId="29" w16cid:durableId="49810597">
    <w:abstractNumId w:val="0"/>
  </w:num>
  <w:num w:numId="30" w16cid:durableId="287203829">
    <w:abstractNumId w:val="24"/>
  </w:num>
  <w:num w:numId="31" w16cid:durableId="312678553">
    <w:abstractNumId w:val="42"/>
  </w:num>
  <w:num w:numId="32" w16cid:durableId="1579755351">
    <w:abstractNumId w:val="87"/>
  </w:num>
  <w:num w:numId="33" w16cid:durableId="566309373">
    <w:abstractNumId w:val="19"/>
  </w:num>
  <w:num w:numId="34" w16cid:durableId="234170085">
    <w:abstractNumId w:val="41"/>
  </w:num>
  <w:num w:numId="35" w16cid:durableId="549615398">
    <w:abstractNumId w:val="95"/>
  </w:num>
  <w:num w:numId="36" w16cid:durableId="614950129">
    <w:abstractNumId w:val="12"/>
  </w:num>
  <w:num w:numId="37" w16cid:durableId="476653080">
    <w:abstractNumId w:val="89"/>
  </w:num>
  <w:num w:numId="38" w16cid:durableId="927497394">
    <w:abstractNumId w:val="37"/>
  </w:num>
  <w:num w:numId="39" w16cid:durableId="1360930151">
    <w:abstractNumId w:val="62"/>
  </w:num>
  <w:num w:numId="40" w16cid:durableId="113522381">
    <w:abstractNumId w:val="60"/>
  </w:num>
  <w:num w:numId="41" w16cid:durableId="883177238">
    <w:abstractNumId w:val="98"/>
  </w:num>
  <w:num w:numId="42" w16cid:durableId="1966620119">
    <w:abstractNumId w:val="6"/>
  </w:num>
  <w:num w:numId="43" w16cid:durableId="1537237561">
    <w:abstractNumId w:val="94"/>
  </w:num>
  <w:num w:numId="44" w16cid:durableId="1645349516">
    <w:abstractNumId w:val="9"/>
  </w:num>
  <w:num w:numId="45" w16cid:durableId="381448472">
    <w:abstractNumId w:val="14"/>
  </w:num>
  <w:num w:numId="46" w16cid:durableId="777143366">
    <w:abstractNumId w:val="51"/>
  </w:num>
  <w:num w:numId="47" w16cid:durableId="1030230458">
    <w:abstractNumId w:val="59"/>
  </w:num>
  <w:num w:numId="48" w16cid:durableId="112016487">
    <w:abstractNumId w:val="21"/>
  </w:num>
  <w:num w:numId="49" w16cid:durableId="775639342">
    <w:abstractNumId w:val="17"/>
  </w:num>
  <w:num w:numId="50" w16cid:durableId="64038421">
    <w:abstractNumId w:val="5"/>
  </w:num>
  <w:num w:numId="51" w16cid:durableId="753355463">
    <w:abstractNumId w:val="85"/>
  </w:num>
  <w:num w:numId="52" w16cid:durableId="2144813592">
    <w:abstractNumId w:val="80"/>
  </w:num>
  <w:num w:numId="53" w16cid:durableId="1196314678">
    <w:abstractNumId w:val="100"/>
  </w:num>
  <w:num w:numId="54" w16cid:durableId="2112972602">
    <w:abstractNumId w:val="65"/>
  </w:num>
  <w:num w:numId="55" w16cid:durableId="720783374">
    <w:abstractNumId w:val="56"/>
  </w:num>
  <w:num w:numId="56" w16cid:durableId="773669235">
    <w:abstractNumId w:val="23"/>
  </w:num>
  <w:num w:numId="57" w16cid:durableId="839586180">
    <w:abstractNumId w:val="74"/>
  </w:num>
  <w:num w:numId="58" w16cid:durableId="1264455591">
    <w:abstractNumId w:val="8"/>
  </w:num>
  <w:num w:numId="59" w16cid:durableId="385180412">
    <w:abstractNumId w:val="46"/>
  </w:num>
  <w:num w:numId="60" w16cid:durableId="1002509838">
    <w:abstractNumId w:val="54"/>
  </w:num>
  <w:num w:numId="61" w16cid:durableId="1939408629">
    <w:abstractNumId w:val="1"/>
  </w:num>
  <w:num w:numId="62" w16cid:durableId="665330686">
    <w:abstractNumId w:val="29"/>
  </w:num>
  <w:num w:numId="63" w16cid:durableId="1613707100">
    <w:abstractNumId w:val="43"/>
  </w:num>
  <w:num w:numId="64" w16cid:durableId="1685936396">
    <w:abstractNumId w:val="70"/>
  </w:num>
  <w:num w:numId="65" w16cid:durableId="307829622">
    <w:abstractNumId w:val="72"/>
  </w:num>
  <w:num w:numId="66" w16cid:durableId="2090232681">
    <w:abstractNumId w:val="4"/>
  </w:num>
  <w:num w:numId="67" w16cid:durableId="1069620479">
    <w:abstractNumId w:val="18"/>
  </w:num>
  <w:num w:numId="68" w16cid:durableId="1380516188">
    <w:abstractNumId w:val="27"/>
  </w:num>
  <w:num w:numId="69" w16cid:durableId="1492017671">
    <w:abstractNumId w:val="32"/>
  </w:num>
  <w:num w:numId="70" w16cid:durableId="362370351">
    <w:abstractNumId w:val="73"/>
  </w:num>
  <w:num w:numId="71" w16cid:durableId="1305156727">
    <w:abstractNumId w:val="67"/>
  </w:num>
  <w:num w:numId="72" w16cid:durableId="161554232">
    <w:abstractNumId w:val="30"/>
  </w:num>
  <w:num w:numId="73" w16cid:durableId="1346402679">
    <w:abstractNumId w:val="55"/>
  </w:num>
  <w:num w:numId="74" w16cid:durableId="35130386">
    <w:abstractNumId w:val="88"/>
  </w:num>
  <w:num w:numId="75" w16cid:durableId="240068945">
    <w:abstractNumId w:val="99"/>
  </w:num>
  <w:num w:numId="76" w16cid:durableId="87308712">
    <w:abstractNumId w:val="64"/>
  </w:num>
  <w:num w:numId="77" w16cid:durableId="630015450">
    <w:abstractNumId w:val="20"/>
  </w:num>
  <w:num w:numId="78" w16cid:durableId="1231505730">
    <w:abstractNumId w:val="71"/>
  </w:num>
  <w:num w:numId="79" w16cid:durableId="2017414414">
    <w:abstractNumId w:val="81"/>
  </w:num>
  <w:num w:numId="80" w16cid:durableId="1713917061">
    <w:abstractNumId w:val="3"/>
  </w:num>
  <w:num w:numId="81" w16cid:durableId="45572291">
    <w:abstractNumId w:val="101"/>
  </w:num>
  <w:num w:numId="82" w16cid:durableId="1101299371">
    <w:abstractNumId w:val="86"/>
  </w:num>
  <w:num w:numId="83" w16cid:durableId="1461537188">
    <w:abstractNumId w:val="78"/>
  </w:num>
  <w:num w:numId="84" w16cid:durableId="7027517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152676548">
    <w:abstractNumId w:val="40"/>
  </w:num>
  <w:num w:numId="86" w16cid:durableId="1754164253">
    <w:abstractNumId w:val="31"/>
  </w:num>
  <w:num w:numId="87" w16cid:durableId="232618776">
    <w:abstractNumId w:val="82"/>
  </w:num>
  <w:num w:numId="88" w16cid:durableId="7294932">
    <w:abstractNumId w:val="79"/>
  </w:num>
  <w:num w:numId="89" w16cid:durableId="1480995223">
    <w:abstractNumId w:val="91"/>
  </w:num>
  <w:num w:numId="90" w16cid:durableId="96218501">
    <w:abstractNumId w:val="35"/>
  </w:num>
  <w:num w:numId="91" w16cid:durableId="1691375342">
    <w:abstractNumId w:val="15"/>
  </w:num>
  <w:num w:numId="92" w16cid:durableId="1507093842">
    <w:abstractNumId w:val="47"/>
  </w:num>
  <w:num w:numId="93" w16cid:durableId="2026980820">
    <w:abstractNumId w:val="45"/>
  </w:num>
  <w:num w:numId="94" w16cid:durableId="1640452460">
    <w:abstractNumId w:val="102"/>
  </w:num>
  <w:num w:numId="95" w16cid:durableId="694962620">
    <w:abstractNumId w:val="68"/>
  </w:num>
  <w:num w:numId="96" w16cid:durableId="381759103">
    <w:abstractNumId w:val="77"/>
  </w:num>
  <w:num w:numId="97" w16cid:durableId="1775981108">
    <w:abstractNumId w:val="84"/>
  </w:num>
  <w:num w:numId="98" w16cid:durableId="250629545">
    <w:abstractNumId w:val="50"/>
  </w:num>
  <w:num w:numId="99" w16cid:durableId="743601675">
    <w:abstractNumId w:val="92"/>
  </w:num>
  <w:num w:numId="100" w16cid:durableId="1454208943">
    <w:abstractNumId w:val="2"/>
  </w:num>
  <w:num w:numId="101" w16cid:durableId="908223705">
    <w:abstractNumId w:val="49"/>
  </w:num>
  <w:num w:numId="102" w16cid:durableId="1816557854">
    <w:abstractNumId w:val="38"/>
  </w:num>
  <w:num w:numId="103" w16cid:durableId="44260526">
    <w:abstractNumId w:val="7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EBE"/>
    <w:rsid w:val="00000F9D"/>
    <w:rsid w:val="000047EC"/>
    <w:rsid w:val="00041A85"/>
    <w:rsid w:val="00042107"/>
    <w:rsid w:val="000531E9"/>
    <w:rsid w:val="00060311"/>
    <w:rsid w:val="000715C5"/>
    <w:rsid w:val="000771E9"/>
    <w:rsid w:val="000810CD"/>
    <w:rsid w:val="0009610F"/>
    <w:rsid w:val="000B30BD"/>
    <w:rsid w:val="000B43E8"/>
    <w:rsid w:val="000B5848"/>
    <w:rsid w:val="000B693B"/>
    <w:rsid w:val="000E45E5"/>
    <w:rsid w:val="000F04D0"/>
    <w:rsid w:val="000F7718"/>
    <w:rsid w:val="00101AEF"/>
    <w:rsid w:val="00107A43"/>
    <w:rsid w:val="00113C9D"/>
    <w:rsid w:val="0011678A"/>
    <w:rsid w:val="00122B50"/>
    <w:rsid w:val="001234E1"/>
    <w:rsid w:val="001259C4"/>
    <w:rsid w:val="00137879"/>
    <w:rsid w:val="00142664"/>
    <w:rsid w:val="001524D8"/>
    <w:rsid w:val="00181956"/>
    <w:rsid w:val="001916FB"/>
    <w:rsid w:val="001A0611"/>
    <w:rsid w:val="001A5014"/>
    <w:rsid w:val="001C331C"/>
    <w:rsid w:val="001C3639"/>
    <w:rsid w:val="001C45CA"/>
    <w:rsid w:val="001E3EA1"/>
    <w:rsid w:val="001F10BF"/>
    <w:rsid w:val="002201C2"/>
    <w:rsid w:val="00232867"/>
    <w:rsid w:val="00236D3F"/>
    <w:rsid w:val="00245258"/>
    <w:rsid w:val="002529D4"/>
    <w:rsid w:val="00262B5C"/>
    <w:rsid w:val="002B21B4"/>
    <w:rsid w:val="002D71B3"/>
    <w:rsid w:val="002F5FB5"/>
    <w:rsid w:val="00331315"/>
    <w:rsid w:val="00337978"/>
    <w:rsid w:val="00343620"/>
    <w:rsid w:val="003462E2"/>
    <w:rsid w:val="0035397D"/>
    <w:rsid w:val="00371337"/>
    <w:rsid w:val="0037458C"/>
    <w:rsid w:val="00386464"/>
    <w:rsid w:val="003A288E"/>
    <w:rsid w:val="003A5CAE"/>
    <w:rsid w:val="003D28A6"/>
    <w:rsid w:val="003D5ECF"/>
    <w:rsid w:val="003D6256"/>
    <w:rsid w:val="003D6671"/>
    <w:rsid w:val="003F2662"/>
    <w:rsid w:val="003F7AB9"/>
    <w:rsid w:val="004053D9"/>
    <w:rsid w:val="00420860"/>
    <w:rsid w:val="00423FD9"/>
    <w:rsid w:val="004679F9"/>
    <w:rsid w:val="00467E7D"/>
    <w:rsid w:val="004744ED"/>
    <w:rsid w:val="00481251"/>
    <w:rsid w:val="0049097B"/>
    <w:rsid w:val="00490FB5"/>
    <w:rsid w:val="004914DE"/>
    <w:rsid w:val="0049287A"/>
    <w:rsid w:val="004A3DDA"/>
    <w:rsid w:val="004B0D25"/>
    <w:rsid w:val="004C4F2C"/>
    <w:rsid w:val="004C602B"/>
    <w:rsid w:val="004E460B"/>
    <w:rsid w:val="004F27EE"/>
    <w:rsid w:val="0054768F"/>
    <w:rsid w:val="005505A9"/>
    <w:rsid w:val="00554C07"/>
    <w:rsid w:val="00555407"/>
    <w:rsid w:val="00560988"/>
    <w:rsid w:val="00583259"/>
    <w:rsid w:val="005A0406"/>
    <w:rsid w:val="005A1FD9"/>
    <w:rsid w:val="005B2F87"/>
    <w:rsid w:val="005B3F6C"/>
    <w:rsid w:val="005B5AD1"/>
    <w:rsid w:val="005B7659"/>
    <w:rsid w:val="005C4349"/>
    <w:rsid w:val="0061211D"/>
    <w:rsid w:val="00613827"/>
    <w:rsid w:val="006168C0"/>
    <w:rsid w:val="006321B3"/>
    <w:rsid w:val="00633783"/>
    <w:rsid w:val="006400F0"/>
    <w:rsid w:val="00643978"/>
    <w:rsid w:val="00661CCA"/>
    <w:rsid w:val="00670D3D"/>
    <w:rsid w:val="006762DE"/>
    <w:rsid w:val="00677308"/>
    <w:rsid w:val="00685393"/>
    <w:rsid w:val="006A2B9A"/>
    <w:rsid w:val="006B0472"/>
    <w:rsid w:val="006B32E5"/>
    <w:rsid w:val="006D4848"/>
    <w:rsid w:val="006D4B13"/>
    <w:rsid w:val="006E2E5B"/>
    <w:rsid w:val="006F311E"/>
    <w:rsid w:val="006F3A5E"/>
    <w:rsid w:val="00707D9C"/>
    <w:rsid w:val="00722304"/>
    <w:rsid w:val="00723AB7"/>
    <w:rsid w:val="007346D4"/>
    <w:rsid w:val="00734870"/>
    <w:rsid w:val="007356FA"/>
    <w:rsid w:val="00741444"/>
    <w:rsid w:val="00770647"/>
    <w:rsid w:val="00785FE6"/>
    <w:rsid w:val="007B37DC"/>
    <w:rsid w:val="007B7D48"/>
    <w:rsid w:val="0080094B"/>
    <w:rsid w:val="008076B5"/>
    <w:rsid w:val="00817FC4"/>
    <w:rsid w:val="00823E39"/>
    <w:rsid w:val="00834EEB"/>
    <w:rsid w:val="00837035"/>
    <w:rsid w:val="00840E28"/>
    <w:rsid w:val="00841FD0"/>
    <w:rsid w:val="008424A4"/>
    <w:rsid w:val="008439FD"/>
    <w:rsid w:val="0085054F"/>
    <w:rsid w:val="00864096"/>
    <w:rsid w:val="0087283E"/>
    <w:rsid w:val="0089786B"/>
    <w:rsid w:val="00897D7D"/>
    <w:rsid w:val="008A46B4"/>
    <w:rsid w:val="008A6742"/>
    <w:rsid w:val="008B2F3B"/>
    <w:rsid w:val="008B5DC3"/>
    <w:rsid w:val="008C58D9"/>
    <w:rsid w:val="008C66A5"/>
    <w:rsid w:val="008D5F47"/>
    <w:rsid w:val="008E05B6"/>
    <w:rsid w:val="008E2509"/>
    <w:rsid w:val="008E35CF"/>
    <w:rsid w:val="008F0780"/>
    <w:rsid w:val="009000F6"/>
    <w:rsid w:val="00907BAC"/>
    <w:rsid w:val="00912E78"/>
    <w:rsid w:val="009143F1"/>
    <w:rsid w:val="00930A5D"/>
    <w:rsid w:val="00943E56"/>
    <w:rsid w:val="00944532"/>
    <w:rsid w:val="00965914"/>
    <w:rsid w:val="009700B1"/>
    <w:rsid w:val="009726F4"/>
    <w:rsid w:val="009926A6"/>
    <w:rsid w:val="009959FE"/>
    <w:rsid w:val="0099681C"/>
    <w:rsid w:val="009A3625"/>
    <w:rsid w:val="009A459A"/>
    <w:rsid w:val="009B0052"/>
    <w:rsid w:val="009C1C04"/>
    <w:rsid w:val="009E0F58"/>
    <w:rsid w:val="009E35BB"/>
    <w:rsid w:val="009E5CA0"/>
    <w:rsid w:val="00A03040"/>
    <w:rsid w:val="00A049C6"/>
    <w:rsid w:val="00A21054"/>
    <w:rsid w:val="00A3289D"/>
    <w:rsid w:val="00A37D64"/>
    <w:rsid w:val="00A56795"/>
    <w:rsid w:val="00A617AC"/>
    <w:rsid w:val="00A639FC"/>
    <w:rsid w:val="00A7083C"/>
    <w:rsid w:val="00A85869"/>
    <w:rsid w:val="00AA46AB"/>
    <w:rsid w:val="00AD6C32"/>
    <w:rsid w:val="00AE7627"/>
    <w:rsid w:val="00AF63EE"/>
    <w:rsid w:val="00AF7817"/>
    <w:rsid w:val="00B401DD"/>
    <w:rsid w:val="00B41C32"/>
    <w:rsid w:val="00B446EA"/>
    <w:rsid w:val="00B46956"/>
    <w:rsid w:val="00B522CE"/>
    <w:rsid w:val="00B624C7"/>
    <w:rsid w:val="00B65006"/>
    <w:rsid w:val="00B730BC"/>
    <w:rsid w:val="00B7494C"/>
    <w:rsid w:val="00B76425"/>
    <w:rsid w:val="00B823C3"/>
    <w:rsid w:val="00BA2413"/>
    <w:rsid w:val="00BC5B3C"/>
    <w:rsid w:val="00BD4644"/>
    <w:rsid w:val="00BE1C97"/>
    <w:rsid w:val="00BE60AA"/>
    <w:rsid w:val="00BE731A"/>
    <w:rsid w:val="00BF373F"/>
    <w:rsid w:val="00BF4F3A"/>
    <w:rsid w:val="00BF76B0"/>
    <w:rsid w:val="00C04F67"/>
    <w:rsid w:val="00C6306A"/>
    <w:rsid w:val="00CA0127"/>
    <w:rsid w:val="00CA0169"/>
    <w:rsid w:val="00CA2689"/>
    <w:rsid w:val="00CA4EFA"/>
    <w:rsid w:val="00CB77D8"/>
    <w:rsid w:val="00CD3C90"/>
    <w:rsid w:val="00CD7D12"/>
    <w:rsid w:val="00CE28E6"/>
    <w:rsid w:val="00CE608B"/>
    <w:rsid w:val="00D04FB2"/>
    <w:rsid w:val="00D1221B"/>
    <w:rsid w:val="00D14176"/>
    <w:rsid w:val="00D1443B"/>
    <w:rsid w:val="00D1741E"/>
    <w:rsid w:val="00D213B2"/>
    <w:rsid w:val="00D2339A"/>
    <w:rsid w:val="00D27B36"/>
    <w:rsid w:val="00D409CC"/>
    <w:rsid w:val="00D56EEE"/>
    <w:rsid w:val="00D73EDF"/>
    <w:rsid w:val="00D74E02"/>
    <w:rsid w:val="00D8567F"/>
    <w:rsid w:val="00D858D1"/>
    <w:rsid w:val="00DB1A22"/>
    <w:rsid w:val="00DB1BBD"/>
    <w:rsid w:val="00DB6EB1"/>
    <w:rsid w:val="00DC2D45"/>
    <w:rsid w:val="00DC352F"/>
    <w:rsid w:val="00DC6708"/>
    <w:rsid w:val="00DE40A0"/>
    <w:rsid w:val="00DF3BB1"/>
    <w:rsid w:val="00DF4845"/>
    <w:rsid w:val="00E1431F"/>
    <w:rsid w:val="00E41449"/>
    <w:rsid w:val="00E57350"/>
    <w:rsid w:val="00E6659F"/>
    <w:rsid w:val="00E66EF2"/>
    <w:rsid w:val="00E80C77"/>
    <w:rsid w:val="00E8135E"/>
    <w:rsid w:val="00E813E1"/>
    <w:rsid w:val="00E84ADC"/>
    <w:rsid w:val="00E84C4B"/>
    <w:rsid w:val="00E85D48"/>
    <w:rsid w:val="00E90874"/>
    <w:rsid w:val="00E914B3"/>
    <w:rsid w:val="00E93241"/>
    <w:rsid w:val="00EC74D8"/>
    <w:rsid w:val="00ED2D50"/>
    <w:rsid w:val="00EE5EBE"/>
    <w:rsid w:val="00EF00F2"/>
    <w:rsid w:val="00EF7F3F"/>
    <w:rsid w:val="00F216E1"/>
    <w:rsid w:val="00F25208"/>
    <w:rsid w:val="00F26C1C"/>
    <w:rsid w:val="00F3018C"/>
    <w:rsid w:val="00F64391"/>
    <w:rsid w:val="00F64AA1"/>
    <w:rsid w:val="00F72114"/>
    <w:rsid w:val="00F749AC"/>
    <w:rsid w:val="00F75389"/>
    <w:rsid w:val="00F866FB"/>
    <w:rsid w:val="00F90961"/>
    <w:rsid w:val="00F94BE1"/>
    <w:rsid w:val="00F96859"/>
    <w:rsid w:val="00FE667B"/>
    <w:rsid w:val="00FF27B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47DDD"/>
  <w15:docId w15:val="{3B9EB53B-BB48-43B1-822C-7987CF2D6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es-MX"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62DE"/>
    <w:rPr>
      <w:sz w:val="24"/>
      <w:szCs w:val="24"/>
      <w:lang w:val="es-CO" w:eastAsia="es-ES_tradnl"/>
    </w:rPr>
  </w:style>
  <w:style w:type="paragraph" w:styleId="Ttulo1">
    <w:name w:val="heading 1"/>
    <w:basedOn w:val="Normal"/>
    <w:next w:val="Normal"/>
    <w:link w:val="Ttulo1Car"/>
    <w:uiPriority w:val="9"/>
    <w:qFormat/>
    <w:pPr>
      <w:keepNext/>
      <w:jc w:val="both"/>
      <w:outlineLvl w:val="0"/>
    </w:pPr>
    <w:rPr>
      <w:b/>
      <w:sz w:val="28"/>
      <w:szCs w:val="28"/>
      <w:lang w:val="es-MX" w:eastAsia="es-CO"/>
    </w:rPr>
  </w:style>
  <w:style w:type="paragraph" w:styleId="Ttulo2">
    <w:name w:val="heading 2"/>
    <w:basedOn w:val="Normal"/>
    <w:next w:val="Normal"/>
    <w:link w:val="Ttulo2Car"/>
    <w:uiPriority w:val="9"/>
    <w:semiHidden/>
    <w:unhideWhenUsed/>
    <w:qFormat/>
    <w:pPr>
      <w:keepNext/>
      <w:jc w:val="center"/>
      <w:outlineLvl w:val="1"/>
    </w:pPr>
    <w:rPr>
      <w:rFonts w:ascii="Arial" w:eastAsia="Arial" w:hAnsi="Arial" w:cs="Arial"/>
      <w:i/>
      <w:lang w:val="es-MX" w:eastAsia="es-CO"/>
    </w:rPr>
  </w:style>
  <w:style w:type="paragraph" w:styleId="Ttulo3">
    <w:name w:val="heading 3"/>
    <w:basedOn w:val="Normal"/>
    <w:next w:val="Normal"/>
    <w:link w:val="Ttulo3Car"/>
    <w:uiPriority w:val="9"/>
    <w:semiHidden/>
    <w:unhideWhenUsed/>
    <w:qFormat/>
    <w:pPr>
      <w:keepNext/>
      <w:jc w:val="both"/>
      <w:outlineLvl w:val="2"/>
    </w:pPr>
    <w:rPr>
      <w:rFonts w:ascii="Arial" w:eastAsia="Arial" w:hAnsi="Arial" w:cs="Arial"/>
      <w:i/>
      <w:sz w:val="20"/>
      <w:szCs w:val="20"/>
    </w:rPr>
  </w:style>
  <w:style w:type="paragraph" w:styleId="Ttulo4">
    <w:name w:val="heading 4"/>
    <w:basedOn w:val="Normal"/>
    <w:next w:val="Normal"/>
    <w:uiPriority w:val="9"/>
    <w:semiHidden/>
    <w:unhideWhenUsed/>
    <w:qFormat/>
    <w:pPr>
      <w:keepNext/>
      <w:jc w:val="both"/>
      <w:outlineLvl w:val="3"/>
    </w:pPr>
    <w:rPr>
      <w:rFonts w:ascii="Arial" w:eastAsia="Arial" w:hAnsi="Arial" w:cs="Arial"/>
      <w:b/>
    </w:rPr>
  </w:style>
  <w:style w:type="paragraph" w:styleId="Ttulo5">
    <w:name w:val="heading 5"/>
    <w:basedOn w:val="Normal"/>
    <w:next w:val="Normal"/>
    <w:uiPriority w:val="9"/>
    <w:semiHidden/>
    <w:unhideWhenUsed/>
    <w:qFormat/>
    <w:pPr>
      <w:keepNext/>
      <w:outlineLvl w:val="4"/>
    </w:pPr>
    <w:rPr>
      <w:rFonts w:ascii="Arial" w:eastAsia="Arial" w:hAnsi="Arial" w:cs="Arial"/>
      <w:b/>
      <w:i/>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link w:val="TtuloCar"/>
    <w:uiPriority w:val="10"/>
    <w:qFormat/>
    <w:pPr>
      <w:jc w:val="center"/>
    </w:pPr>
    <w:rPr>
      <w:rFonts w:ascii="Arial" w:eastAsia="Arial" w:hAnsi="Arial" w:cs="Arial"/>
      <w:b/>
      <w:lang w:val="es-MX" w:eastAsia="es-CO"/>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lang w:val="es-MX" w:eastAsia="es-CO"/>
    </w:r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Sinespaciado">
    <w:name w:val="No Spacing"/>
    <w:aliases w:val="Chulito,Segunda viñeta,CHULITO,Fotografía 10-1,Sin espaciado1"/>
    <w:link w:val="SinespaciadoCar"/>
    <w:uiPriority w:val="1"/>
    <w:qFormat/>
    <w:rsid w:val="0089786B"/>
    <w:rPr>
      <w:rFonts w:asciiTheme="minorHAnsi" w:eastAsiaTheme="minorEastAsia" w:hAnsiTheme="minorHAnsi" w:cstheme="minorBidi"/>
      <w:sz w:val="22"/>
      <w:szCs w:val="22"/>
      <w:lang w:val="es-ES" w:eastAsia="es-ES"/>
    </w:rPr>
  </w:style>
  <w:style w:type="character" w:customStyle="1" w:styleId="SinespaciadoCar">
    <w:name w:val="Sin espaciado Car"/>
    <w:aliases w:val="Chulito Car,Segunda viñeta Car,CHULITO Car,Fotografía 10-1 Car,Sin espaciado1 Car"/>
    <w:link w:val="Sinespaciado"/>
    <w:uiPriority w:val="1"/>
    <w:qFormat/>
    <w:locked/>
    <w:rsid w:val="0089786B"/>
    <w:rPr>
      <w:rFonts w:asciiTheme="minorHAnsi" w:eastAsiaTheme="minorEastAsia" w:hAnsiTheme="minorHAnsi" w:cstheme="minorBidi"/>
      <w:sz w:val="22"/>
      <w:szCs w:val="22"/>
      <w:lang w:val="es-ES" w:eastAsia="es-ES"/>
    </w:rPr>
  </w:style>
  <w:style w:type="table" w:styleId="Tablanormal1">
    <w:name w:val="Plain Table 1"/>
    <w:basedOn w:val="Tablanormal"/>
    <w:uiPriority w:val="41"/>
    <w:rsid w:val="0089786B"/>
    <w:rPr>
      <w:rFonts w:asciiTheme="minorHAnsi" w:eastAsiaTheme="minorEastAsia" w:hAnsiTheme="minorHAnsi" w:cstheme="minorBidi"/>
      <w:sz w:val="22"/>
      <w:szCs w:val="22"/>
      <w:lang w:val="es-ES" w:eastAsia="es-E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Prrafodelista">
    <w:name w:val="List Paragraph"/>
    <w:aliases w:val="Bullet List,FooterText,numbered,Paragraphe de liste1,Bulletr List Paragraph,列出段落,列出段落1,List Paragraph2,List Paragraph21,Listeafsnit1,Parágrafo da Lista1,List Paragraph1,lp1,HOJA,Colorful List Accent 1,Colorful List - Accent 11,Ha,Bolita"/>
    <w:basedOn w:val="Normal"/>
    <w:link w:val="PrrafodelistaCar"/>
    <w:uiPriority w:val="34"/>
    <w:qFormat/>
    <w:rsid w:val="0049287A"/>
    <w:pPr>
      <w:ind w:left="720"/>
      <w:contextualSpacing/>
    </w:pPr>
    <w:rPr>
      <w:sz w:val="28"/>
      <w:szCs w:val="28"/>
      <w:lang w:val="es-MX" w:eastAsia="es-CO"/>
    </w:rPr>
  </w:style>
  <w:style w:type="table" w:styleId="Tablaconcuadrcula">
    <w:name w:val="Table Grid"/>
    <w:basedOn w:val="Tablanormal"/>
    <w:uiPriority w:val="39"/>
    <w:rsid w:val="00492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epgina">
    <w:name w:val="footer"/>
    <w:basedOn w:val="Normal"/>
    <w:link w:val="PiedepginaCar"/>
    <w:uiPriority w:val="99"/>
    <w:unhideWhenUsed/>
    <w:rsid w:val="0049287A"/>
    <w:pPr>
      <w:tabs>
        <w:tab w:val="center" w:pos="4419"/>
        <w:tab w:val="right" w:pos="8838"/>
      </w:tabs>
    </w:pPr>
    <w:rPr>
      <w:sz w:val="28"/>
      <w:szCs w:val="28"/>
      <w:lang w:val="es-MX" w:eastAsia="es-CO"/>
    </w:rPr>
  </w:style>
  <w:style w:type="character" w:customStyle="1" w:styleId="PiedepginaCar">
    <w:name w:val="Pie de página Car"/>
    <w:basedOn w:val="Fuentedeprrafopredeter"/>
    <w:link w:val="Piedepgina"/>
    <w:uiPriority w:val="99"/>
    <w:rsid w:val="0049287A"/>
  </w:style>
  <w:style w:type="paragraph" w:styleId="Encabezado">
    <w:name w:val="header"/>
    <w:aliases w:val="Header Bold,h,TENDER,*Header,*Header1,*Header2,*Header3"/>
    <w:basedOn w:val="Normal"/>
    <w:link w:val="EncabezadoCar"/>
    <w:uiPriority w:val="99"/>
    <w:unhideWhenUsed/>
    <w:rsid w:val="0049287A"/>
    <w:pPr>
      <w:tabs>
        <w:tab w:val="center" w:pos="4419"/>
        <w:tab w:val="right" w:pos="8838"/>
      </w:tabs>
    </w:pPr>
    <w:rPr>
      <w:sz w:val="28"/>
      <w:szCs w:val="28"/>
      <w:lang w:val="es-MX" w:eastAsia="es-CO"/>
    </w:rPr>
  </w:style>
  <w:style w:type="character" w:customStyle="1" w:styleId="EncabezadoCar">
    <w:name w:val="Encabezado Car"/>
    <w:aliases w:val="Header Bold Car,h Car,TENDER Car,*Header Car,*Header1 Car,*Header2 Car,*Header3 Car"/>
    <w:basedOn w:val="Fuentedeprrafopredeter"/>
    <w:link w:val="Encabezado"/>
    <w:uiPriority w:val="99"/>
    <w:rsid w:val="0049287A"/>
  </w:style>
  <w:style w:type="paragraph" w:customStyle="1" w:styleId="TableParagraph">
    <w:name w:val="Table Paragraph"/>
    <w:basedOn w:val="Normal"/>
    <w:uiPriority w:val="1"/>
    <w:qFormat/>
    <w:rsid w:val="000047EC"/>
    <w:pPr>
      <w:widowControl w:val="0"/>
      <w:autoSpaceDE w:val="0"/>
      <w:autoSpaceDN w:val="0"/>
    </w:pPr>
    <w:rPr>
      <w:rFonts w:ascii="Arial" w:eastAsia="Arial" w:hAnsi="Arial" w:cs="Arial"/>
      <w:sz w:val="22"/>
      <w:szCs w:val="22"/>
      <w:lang w:val="es-ES" w:eastAsia="en-US"/>
    </w:rPr>
  </w:style>
  <w:style w:type="paragraph" w:styleId="Textoindependiente">
    <w:name w:val="Body Text"/>
    <w:basedOn w:val="Normal"/>
    <w:link w:val="TextoindependienteCar"/>
    <w:uiPriority w:val="1"/>
    <w:qFormat/>
    <w:rsid w:val="000047EC"/>
    <w:pPr>
      <w:widowControl w:val="0"/>
      <w:autoSpaceDE w:val="0"/>
      <w:autoSpaceDN w:val="0"/>
    </w:pPr>
    <w:rPr>
      <w:rFonts w:ascii="Arial" w:eastAsia="Arial" w:hAnsi="Arial" w:cs="Arial"/>
      <w:sz w:val="22"/>
      <w:szCs w:val="22"/>
      <w:lang w:val="es-ES" w:eastAsia="en-US"/>
    </w:rPr>
  </w:style>
  <w:style w:type="character" w:customStyle="1" w:styleId="TextoindependienteCar">
    <w:name w:val="Texto independiente Car"/>
    <w:basedOn w:val="Fuentedeprrafopredeter"/>
    <w:link w:val="Textoindependiente"/>
    <w:uiPriority w:val="1"/>
    <w:rsid w:val="000047EC"/>
    <w:rPr>
      <w:rFonts w:ascii="Arial" w:eastAsia="Arial" w:hAnsi="Arial" w:cs="Arial"/>
      <w:sz w:val="22"/>
      <w:szCs w:val="22"/>
      <w:lang w:val="es-ES" w:eastAsia="en-US"/>
    </w:rPr>
  </w:style>
  <w:style w:type="paragraph" w:styleId="Textocomentario">
    <w:name w:val="annotation text"/>
    <w:basedOn w:val="Normal"/>
    <w:link w:val="TextocomentarioCar"/>
    <w:uiPriority w:val="99"/>
    <w:unhideWhenUsed/>
    <w:qFormat/>
    <w:rPr>
      <w:sz w:val="20"/>
      <w:szCs w:val="20"/>
      <w:lang w:val="es-MX" w:eastAsia="es-CO"/>
    </w:rPr>
  </w:style>
  <w:style w:type="character" w:customStyle="1" w:styleId="TextocomentarioCar">
    <w:name w:val="Texto comentario Car"/>
    <w:basedOn w:val="Fuentedeprrafopredeter"/>
    <w:link w:val="Textocomentario"/>
    <w:uiPriority w:val="99"/>
    <w:qFormat/>
    <w:rPr>
      <w:sz w:val="20"/>
      <w:szCs w:val="20"/>
    </w:rPr>
  </w:style>
  <w:style w:type="character" w:styleId="Refdecomentario">
    <w:name w:val="annotation reference"/>
    <w:basedOn w:val="Fuentedeprrafopredeter"/>
    <w:uiPriority w:val="99"/>
    <w:unhideWhenUsed/>
    <w:qFormat/>
    <w:rPr>
      <w:sz w:val="16"/>
      <w:szCs w:val="16"/>
    </w:rPr>
  </w:style>
  <w:style w:type="character" w:customStyle="1" w:styleId="PrrafodelistaCar">
    <w:name w:val="Párrafo de lista Car"/>
    <w:aliases w:val="Bullet List Car,FooterText Car,numbered Car,Paragraphe de liste1 Car,Bulletr List Paragraph Car,列出段落 Car,列出段落1 Car,List Paragraph2 Car,List Paragraph21 Car,Listeafsnit1 Car,Parágrafo da Lista1 Car,List Paragraph1 Car,lp1 Car,Ha Car"/>
    <w:link w:val="Prrafodelista"/>
    <w:uiPriority w:val="34"/>
    <w:qFormat/>
    <w:rsid w:val="00930A5D"/>
  </w:style>
  <w:style w:type="paragraph" w:styleId="Asuntodelcomentario">
    <w:name w:val="annotation subject"/>
    <w:basedOn w:val="Textocomentario"/>
    <w:next w:val="Textocomentario"/>
    <w:link w:val="AsuntodelcomentarioCar"/>
    <w:uiPriority w:val="99"/>
    <w:semiHidden/>
    <w:unhideWhenUsed/>
    <w:rsid w:val="00930A5D"/>
    <w:rPr>
      <w:b/>
      <w:bCs/>
    </w:rPr>
  </w:style>
  <w:style w:type="character" w:customStyle="1" w:styleId="AsuntodelcomentarioCar">
    <w:name w:val="Asunto del comentario Car"/>
    <w:basedOn w:val="TextocomentarioCar"/>
    <w:link w:val="Asuntodelcomentario"/>
    <w:uiPriority w:val="99"/>
    <w:semiHidden/>
    <w:rsid w:val="00930A5D"/>
    <w:rPr>
      <w:b/>
      <w:bCs/>
      <w:sz w:val="20"/>
      <w:szCs w:val="20"/>
    </w:rPr>
  </w:style>
  <w:style w:type="character" w:styleId="Hipervnculo">
    <w:name w:val="Hyperlink"/>
    <w:basedOn w:val="Fuentedeprrafopredeter"/>
    <w:uiPriority w:val="99"/>
    <w:unhideWhenUsed/>
    <w:rsid w:val="008076B5"/>
    <w:rPr>
      <w:color w:val="0000FF" w:themeColor="hyperlink"/>
      <w:u w:val="single"/>
    </w:rPr>
  </w:style>
  <w:style w:type="character" w:styleId="Mencinsinresolver">
    <w:name w:val="Unresolved Mention"/>
    <w:basedOn w:val="Fuentedeprrafopredeter"/>
    <w:uiPriority w:val="99"/>
    <w:semiHidden/>
    <w:unhideWhenUsed/>
    <w:rsid w:val="008076B5"/>
    <w:rPr>
      <w:color w:val="605E5C"/>
      <w:shd w:val="clear" w:color="auto" w:fill="E1DFDD"/>
    </w:rPr>
  </w:style>
  <w:style w:type="character" w:styleId="Hipervnculovisitado">
    <w:name w:val="FollowedHyperlink"/>
    <w:basedOn w:val="Fuentedeprrafopredeter"/>
    <w:uiPriority w:val="99"/>
    <w:semiHidden/>
    <w:unhideWhenUsed/>
    <w:rsid w:val="00841FD0"/>
    <w:rPr>
      <w:color w:val="800080" w:themeColor="followedHyperlink"/>
      <w:u w:val="single"/>
    </w:r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F866FB"/>
    <w:rPr>
      <w:lang w:val="es-MX" w:eastAsia="es-CO"/>
    </w:rPr>
  </w:style>
  <w:style w:type="character" w:styleId="Textoennegrita">
    <w:name w:val="Strong"/>
    <w:basedOn w:val="Fuentedeprrafopredeter"/>
    <w:uiPriority w:val="22"/>
    <w:qFormat/>
    <w:rsid w:val="00734870"/>
    <w:rPr>
      <w:b/>
      <w:bCs/>
    </w:rPr>
  </w:style>
  <w:style w:type="character" w:customStyle="1" w:styleId="apple-converted-space">
    <w:name w:val="apple-converted-space"/>
    <w:basedOn w:val="Fuentedeprrafopredeter"/>
    <w:rsid w:val="00734870"/>
  </w:style>
  <w:style w:type="paragraph" w:styleId="Textodeglobo">
    <w:name w:val="Balloon Text"/>
    <w:basedOn w:val="Normal"/>
    <w:link w:val="TextodegloboCar"/>
    <w:uiPriority w:val="99"/>
    <w:semiHidden/>
    <w:unhideWhenUsed/>
    <w:rsid w:val="005B2F87"/>
    <w:rPr>
      <w:sz w:val="18"/>
      <w:szCs w:val="18"/>
    </w:rPr>
  </w:style>
  <w:style w:type="character" w:customStyle="1" w:styleId="TextodegloboCar">
    <w:name w:val="Texto de globo Car"/>
    <w:basedOn w:val="Fuentedeprrafopredeter"/>
    <w:link w:val="Textodeglobo"/>
    <w:uiPriority w:val="99"/>
    <w:semiHidden/>
    <w:rsid w:val="005B2F87"/>
    <w:rPr>
      <w:sz w:val="18"/>
      <w:szCs w:val="18"/>
    </w:rPr>
  </w:style>
  <w:style w:type="table" w:customStyle="1" w:styleId="Tablaconcuadrcula1">
    <w:name w:val="Tabla con cuadrícula1"/>
    <w:basedOn w:val="Tablanormal"/>
    <w:next w:val="Tablaconcuadrcula"/>
    <w:uiPriority w:val="39"/>
    <w:rsid w:val="00670D3D"/>
    <w:pPr>
      <w:widowControl w:val="0"/>
    </w:pPr>
    <w:rPr>
      <w:rFonts w:ascii="Arial MT" w:eastAsia="Arial MT" w:hAnsi="Arial MT" w:cs="Arial MT"/>
      <w:sz w:val="22"/>
      <w:szCs w:val="22"/>
      <w:lang w:val="es-ES" w:eastAsia="es-ES_tradnl"/>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73EDF"/>
    <w:pPr>
      <w:autoSpaceDE w:val="0"/>
      <w:autoSpaceDN w:val="0"/>
      <w:adjustRightInd w:val="0"/>
    </w:pPr>
    <w:rPr>
      <w:rFonts w:ascii="Arial" w:hAnsi="Arial" w:cs="Arial"/>
      <w:color w:val="000000"/>
      <w:sz w:val="24"/>
      <w:szCs w:val="24"/>
      <w:lang w:val="es-ES" w:eastAsia="es-ES"/>
    </w:rPr>
  </w:style>
  <w:style w:type="paragraph" w:customStyle="1" w:styleId="p1">
    <w:name w:val="p1"/>
    <w:basedOn w:val="Normal"/>
    <w:rsid w:val="00D73EDF"/>
    <w:pPr>
      <w:widowControl w:val="0"/>
      <w:tabs>
        <w:tab w:val="left" w:pos="720"/>
      </w:tabs>
      <w:spacing w:line="320" w:lineRule="atLeast"/>
      <w:jc w:val="both"/>
    </w:pPr>
    <w:rPr>
      <w:snapToGrid w:val="0"/>
      <w:szCs w:val="20"/>
      <w:lang w:val="es-ES" w:eastAsia="es-ES"/>
    </w:rPr>
  </w:style>
  <w:style w:type="character" w:customStyle="1" w:styleId="EnlacedeInternet">
    <w:name w:val="Enlace de Internet"/>
    <w:basedOn w:val="Fuentedeprrafopredeter"/>
    <w:rsid w:val="00D73EDF"/>
    <w:rPr>
      <w:color w:val="0000FF"/>
      <w:u w:val="single"/>
    </w:rPr>
  </w:style>
  <w:style w:type="character" w:customStyle="1" w:styleId="Ttulo1Car">
    <w:name w:val="Título 1 Car"/>
    <w:basedOn w:val="Fuentedeprrafopredeter"/>
    <w:link w:val="Ttulo1"/>
    <w:uiPriority w:val="9"/>
    <w:rsid w:val="00D73EDF"/>
    <w:rPr>
      <w:b/>
    </w:rPr>
  </w:style>
  <w:style w:type="character" w:customStyle="1" w:styleId="Ttulo2Car">
    <w:name w:val="Título 2 Car"/>
    <w:basedOn w:val="Fuentedeprrafopredeter"/>
    <w:link w:val="Ttulo2"/>
    <w:uiPriority w:val="9"/>
    <w:semiHidden/>
    <w:rsid w:val="00D73EDF"/>
    <w:rPr>
      <w:rFonts w:ascii="Arial" w:eastAsia="Arial" w:hAnsi="Arial" w:cs="Arial"/>
      <w:i/>
      <w:sz w:val="24"/>
      <w:szCs w:val="24"/>
    </w:rPr>
  </w:style>
  <w:style w:type="character" w:customStyle="1" w:styleId="Ttulo3Car">
    <w:name w:val="Título 3 Car"/>
    <w:basedOn w:val="Fuentedeprrafopredeter"/>
    <w:link w:val="Ttulo3"/>
    <w:uiPriority w:val="9"/>
    <w:semiHidden/>
    <w:rsid w:val="00D73EDF"/>
    <w:rPr>
      <w:rFonts w:ascii="Arial" w:eastAsia="Arial" w:hAnsi="Arial" w:cs="Arial"/>
      <w:i/>
      <w:sz w:val="20"/>
      <w:szCs w:val="20"/>
      <w:lang w:val="es-CO" w:eastAsia="es-ES_tradnl"/>
    </w:rPr>
  </w:style>
  <w:style w:type="character" w:customStyle="1" w:styleId="Textoindependiente2Car">
    <w:name w:val="Texto independiente 2 Car"/>
    <w:link w:val="Textoindependiente2"/>
    <w:uiPriority w:val="99"/>
    <w:qFormat/>
    <w:rsid w:val="00D73EDF"/>
    <w:rPr>
      <w:rFonts w:ascii="Arial" w:hAnsi="Arial"/>
      <w:sz w:val="24"/>
      <w:szCs w:val="20"/>
      <w:lang w:eastAsia="es-ES"/>
    </w:rPr>
  </w:style>
  <w:style w:type="paragraph" w:styleId="Textoindependiente2">
    <w:name w:val="Body Text 2"/>
    <w:basedOn w:val="Normal"/>
    <w:link w:val="Textoindependiente2Car"/>
    <w:uiPriority w:val="99"/>
    <w:qFormat/>
    <w:rsid w:val="00D73EDF"/>
    <w:pPr>
      <w:jc w:val="both"/>
    </w:pPr>
    <w:rPr>
      <w:rFonts w:ascii="Arial" w:hAnsi="Arial"/>
      <w:szCs w:val="20"/>
      <w:lang w:val="es-MX" w:eastAsia="es-ES"/>
    </w:rPr>
  </w:style>
  <w:style w:type="character" w:customStyle="1" w:styleId="Textoindependiente2Car1">
    <w:name w:val="Texto independiente 2 Car1"/>
    <w:basedOn w:val="Fuentedeprrafopredeter"/>
    <w:uiPriority w:val="99"/>
    <w:semiHidden/>
    <w:rsid w:val="00D73EDF"/>
    <w:rPr>
      <w:sz w:val="24"/>
      <w:szCs w:val="24"/>
      <w:lang w:val="es-CO" w:eastAsia="es-ES_tradnl"/>
    </w:rPr>
  </w:style>
  <w:style w:type="paragraph" w:styleId="Textonotapie">
    <w:name w:val="footnote text"/>
    <w:basedOn w:val="Normal"/>
    <w:link w:val="TextonotapieCar"/>
    <w:uiPriority w:val="99"/>
    <w:semiHidden/>
    <w:unhideWhenUsed/>
    <w:rsid w:val="00D73EDF"/>
    <w:rPr>
      <w:rFonts w:ascii="Arial" w:hAnsi="Arial"/>
      <w:sz w:val="20"/>
      <w:szCs w:val="20"/>
      <w:lang w:eastAsia="es-CO"/>
    </w:rPr>
  </w:style>
  <w:style w:type="character" w:customStyle="1" w:styleId="TextonotapieCar">
    <w:name w:val="Texto nota pie Car"/>
    <w:basedOn w:val="Fuentedeprrafopredeter"/>
    <w:link w:val="Textonotapie"/>
    <w:uiPriority w:val="99"/>
    <w:semiHidden/>
    <w:rsid w:val="00D73EDF"/>
    <w:rPr>
      <w:rFonts w:ascii="Arial" w:hAnsi="Arial"/>
      <w:sz w:val="20"/>
      <w:szCs w:val="20"/>
      <w:lang w:val="es-CO"/>
    </w:rPr>
  </w:style>
  <w:style w:type="character" w:styleId="Refdenotaalpie">
    <w:name w:val="footnote reference"/>
    <w:uiPriority w:val="99"/>
    <w:semiHidden/>
    <w:unhideWhenUsed/>
    <w:rsid w:val="00D73EDF"/>
    <w:rPr>
      <w:vertAlign w:val="superscript"/>
    </w:rPr>
  </w:style>
  <w:style w:type="paragraph" w:styleId="Revisin">
    <w:name w:val="Revision"/>
    <w:hidden/>
    <w:uiPriority w:val="99"/>
    <w:semiHidden/>
    <w:rsid w:val="00D73EDF"/>
    <w:rPr>
      <w:rFonts w:ascii="Arial" w:hAnsi="Arial"/>
      <w:sz w:val="22"/>
      <w:szCs w:val="22"/>
      <w:lang w:val="es-CO"/>
    </w:rPr>
  </w:style>
  <w:style w:type="paragraph" w:customStyle="1" w:styleId="Estilo1">
    <w:name w:val="Estilo1"/>
    <w:basedOn w:val="Ttulo1"/>
    <w:qFormat/>
    <w:rsid w:val="00D73EDF"/>
    <w:pPr>
      <w:numPr>
        <w:numId w:val="84"/>
      </w:numPr>
      <w:tabs>
        <w:tab w:val="num" w:pos="360"/>
        <w:tab w:val="num" w:pos="1068"/>
      </w:tabs>
      <w:ind w:left="0" w:firstLine="0"/>
      <w:jc w:val="center"/>
    </w:pPr>
    <w:rPr>
      <w:rFonts w:ascii="Arial" w:hAnsi="Arial"/>
      <w:bCs/>
      <w:caps/>
      <w:color w:val="000000"/>
      <w:kern w:val="32"/>
      <w:sz w:val="22"/>
      <w:szCs w:val="24"/>
      <w:lang w:val="es-ES"/>
    </w:rPr>
  </w:style>
  <w:style w:type="paragraph" w:customStyle="1" w:styleId="Estilo2">
    <w:name w:val="Estilo2"/>
    <w:basedOn w:val="Ttulo2"/>
    <w:qFormat/>
    <w:rsid w:val="00D73EDF"/>
    <w:pPr>
      <w:keepLines/>
      <w:numPr>
        <w:ilvl w:val="1"/>
        <w:numId w:val="84"/>
      </w:numPr>
      <w:tabs>
        <w:tab w:val="num" w:pos="360"/>
        <w:tab w:val="num" w:pos="1788"/>
      </w:tabs>
      <w:spacing w:before="40"/>
      <w:ind w:left="0" w:firstLine="0"/>
      <w:jc w:val="left"/>
    </w:pPr>
    <w:rPr>
      <w:rFonts w:eastAsia="SimSun" w:cs="Times New Roman"/>
      <w:b/>
      <w:i w:val="0"/>
      <w:caps/>
      <w:color w:val="000000"/>
      <w:sz w:val="22"/>
      <w:lang w:val="es-ES_tradnl" w:eastAsia="es-ES_tradnl"/>
    </w:rPr>
  </w:style>
  <w:style w:type="paragraph" w:customStyle="1" w:styleId="Estilo3">
    <w:name w:val="Estilo3"/>
    <w:basedOn w:val="Ttulo3"/>
    <w:qFormat/>
    <w:rsid w:val="00D73EDF"/>
    <w:pPr>
      <w:keepLines/>
      <w:numPr>
        <w:ilvl w:val="2"/>
        <w:numId w:val="84"/>
      </w:numPr>
      <w:tabs>
        <w:tab w:val="num" w:pos="360"/>
        <w:tab w:val="num" w:pos="2508"/>
      </w:tabs>
      <w:spacing w:before="40"/>
      <w:ind w:left="0" w:firstLine="0"/>
      <w:jc w:val="left"/>
    </w:pPr>
    <w:rPr>
      <w:rFonts w:eastAsia="SimSun" w:cs="Times New Roman"/>
      <w:b/>
      <w:i w:val="0"/>
      <w:color w:val="000000"/>
      <w:sz w:val="22"/>
      <w:szCs w:val="24"/>
      <w:lang w:val="es-ES_tradnl"/>
    </w:rPr>
  </w:style>
  <w:style w:type="numbering" w:customStyle="1" w:styleId="Estiloimportado151">
    <w:name w:val="Estilo importado 151"/>
    <w:rsid w:val="00D73EDF"/>
    <w:pPr>
      <w:numPr>
        <w:numId w:val="87"/>
      </w:numPr>
    </w:pPr>
  </w:style>
  <w:style w:type="table" w:customStyle="1" w:styleId="TableNormal1">
    <w:name w:val="Table Normal1"/>
    <w:uiPriority w:val="2"/>
    <w:semiHidden/>
    <w:unhideWhenUsed/>
    <w:qFormat/>
    <w:rsid w:val="00D73EDF"/>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Mencinsinresolver1">
    <w:name w:val="Mención sin resolver1"/>
    <w:basedOn w:val="Fuentedeprrafopredeter"/>
    <w:uiPriority w:val="99"/>
    <w:semiHidden/>
    <w:unhideWhenUsed/>
    <w:rsid w:val="00D73EDF"/>
    <w:rPr>
      <w:color w:val="605E5C"/>
      <w:shd w:val="clear" w:color="auto" w:fill="E1DFDD"/>
    </w:rPr>
  </w:style>
  <w:style w:type="paragraph" w:customStyle="1" w:styleId="pf0">
    <w:name w:val="pf0"/>
    <w:basedOn w:val="Normal"/>
    <w:rsid w:val="00D73EDF"/>
    <w:pPr>
      <w:spacing w:before="100" w:beforeAutospacing="1" w:after="100" w:afterAutospacing="1"/>
    </w:pPr>
    <w:rPr>
      <w:lang w:eastAsia="es-CO"/>
    </w:rPr>
  </w:style>
  <w:style w:type="character" w:customStyle="1" w:styleId="cf01">
    <w:name w:val="cf01"/>
    <w:basedOn w:val="Fuentedeprrafopredeter"/>
    <w:rsid w:val="00D73EDF"/>
    <w:rPr>
      <w:rFonts w:ascii="Segoe UI" w:hAnsi="Segoe UI" w:cs="Segoe UI" w:hint="default"/>
      <w:sz w:val="18"/>
      <w:szCs w:val="18"/>
    </w:rPr>
  </w:style>
  <w:style w:type="character" w:customStyle="1" w:styleId="cf11">
    <w:name w:val="cf11"/>
    <w:basedOn w:val="Fuentedeprrafopredeter"/>
    <w:rsid w:val="00D73EDF"/>
    <w:rPr>
      <w:rFonts w:ascii="Segoe UI" w:hAnsi="Segoe UI" w:cs="Segoe UI" w:hint="default"/>
      <w:b/>
      <w:bCs/>
      <w:sz w:val="18"/>
      <w:szCs w:val="18"/>
    </w:rPr>
  </w:style>
  <w:style w:type="paragraph" w:customStyle="1" w:styleId="xxmsonormal">
    <w:name w:val="x_x_msonormal"/>
    <w:basedOn w:val="Normal"/>
    <w:rsid w:val="00D73EDF"/>
    <w:pPr>
      <w:spacing w:before="100" w:beforeAutospacing="1" w:after="100" w:afterAutospacing="1"/>
    </w:pPr>
    <w:rPr>
      <w:lang w:eastAsia="es-CO"/>
    </w:rPr>
  </w:style>
  <w:style w:type="paragraph" w:customStyle="1" w:styleId="Captulo9">
    <w:name w:val="Capítulo 9"/>
    <w:basedOn w:val="Normal"/>
    <w:qFormat/>
    <w:rsid w:val="00D73EDF"/>
    <w:pPr>
      <w:numPr>
        <w:numId w:val="96"/>
      </w:numPr>
      <w:ind w:left="720"/>
      <w:jc w:val="both"/>
    </w:pPr>
    <w:rPr>
      <w:rFonts w:ascii="Arial" w:eastAsia="Arial" w:hAnsi="Arial"/>
      <w:sz w:val="20"/>
      <w:szCs w:val="22"/>
      <w:lang w:val="es-MX" w:eastAsia="en-US"/>
    </w:rPr>
  </w:style>
  <w:style w:type="character" w:customStyle="1" w:styleId="TtuloCar">
    <w:name w:val="Título Car"/>
    <w:basedOn w:val="Fuentedeprrafopredeter"/>
    <w:link w:val="Ttulo"/>
    <w:uiPriority w:val="10"/>
    <w:rsid w:val="00D73EDF"/>
    <w:rPr>
      <w:rFonts w:ascii="Arial" w:eastAsia="Arial"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00952">
      <w:bodyDiv w:val="1"/>
      <w:marLeft w:val="0"/>
      <w:marRight w:val="0"/>
      <w:marTop w:val="0"/>
      <w:marBottom w:val="0"/>
      <w:divBdr>
        <w:top w:val="none" w:sz="0" w:space="0" w:color="auto"/>
        <w:left w:val="none" w:sz="0" w:space="0" w:color="auto"/>
        <w:bottom w:val="none" w:sz="0" w:space="0" w:color="auto"/>
        <w:right w:val="none" w:sz="0" w:space="0" w:color="auto"/>
      </w:divBdr>
    </w:div>
    <w:div w:id="618100169">
      <w:bodyDiv w:val="1"/>
      <w:marLeft w:val="0"/>
      <w:marRight w:val="0"/>
      <w:marTop w:val="0"/>
      <w:marBottom w:val="0"/>
      <w:divBdr>
        <w:top w:val="none" w:sz="0" w:space="0" w:color="auto"/>
        <w:left w:val="none" w:sz="0" w:space="0" w:color="auto"/>
        <w:bottom w:val="none" w:sz="0" w:space="0" w:color="auto"/>
        <w:right w:val="none" w:sz="0" w:space="0" w:color="auto"/>
      </w:divBdr>
    </w:div>
    <w:div w:id="1261719644">
      <w:bodyDiv w:val="1"/>
      <w:marLeft w:val="0"/>
      <w:marRight w:val="0"/>
      <w:marTop w:val="0"/>
      <w:marBottom w:val="0"/>
      <w:divBdr>
        <w:top w:val="none" w:sz="0" w:space="0" w:color="auto"/>
        <w:left w:val="none" w:sz="0" w:space="0" w:color="auto"/>
        <w:bottom w:val="none" w:sz="0" w:space="0" w:color="auto"/>
        <w:right w:val="none" w:sz="0" w:space="0" w:color="auto"/>
      </w:divBdr>
    </w:div>
    <w:div w:id="1688755989">
      <w:bodyDiv w:val="1"/>
      <w:marLeft w:val="0"/>
      <w:marRight w:val="0"/>
      <w:marTop w:val="0"/>
      <w:marBottom w:val="0"/>
      <w:divBdr>
        <w:top w:val="none" w:sz="0" w:space="0" w:color="auto"/>
        <w:left w:val="none" w:sz="0" w:space="0" w:color="auto"/>
        <w:bottom w:val="none" w:sz="0" w:space="0" w:color="auto"/>
        <w:right w:val="none" w:sz="0" w:space="0" w:color="auto"/>
      </w:divBdr>
    </w:div>
    <w:div w:id="19221772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25678"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funcionpublica.gov.co/eva/gestornormativo/norma.php?i=1615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deporte.gov.co/index.php?idcategoria=99886."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idrd.gov.co/transparencia-y-acceso-a-la-informacion-publica/normograma/lineamientos-para-el-diseno-de-parques" TargetMode="External"/><Relationship Id="rId4" Type="http://schemas.openxmlformats.org/officeDocument/2006/relationships/settings" Target="settings.xml"/><Relationship Id="rId9" Type="http://schemas.openxmlformats.org/officeDocument/2006/relationships/hyperlink" Target="https://www.idrd.gov.co/construcciones/lineamientos-y-especificaciones-tecnicas-idrd"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8E0B0-4FB8-C94C-A0BE-2B0C16CAE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25</Pages>
  <Words>11861</Words>
  <Characters>65241</Characters>
  <Application>Microsoft Office Word</Application>
  <DocSecurity>0</DocSecurity>
  <Lines>543</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Ximena Salgado Cardozo</dc:creator>
  <cp:keywords/>
  <dc:description/>
  <cp:lastModifiedBy>Andrea Giselle Ariza Rodriguez</cp:lastModifiedBy>
  <cp:revision>52</cp:revision>
  <dcterms:created xsi:type="dcterms:W3CDTF">2025-07-22T13:34:00Z</dcterms:created>
  <dcterms:modified xsi:type="dcterms:W3CDTF">2025-11-21T17:26:00Z</dcterms:modified>
</cp:coreProperties>
</file>